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12" w:space="0"/>
        </w:pBdr>
        <w:shd w:val="clear" w:color="auto" w:fill="FFFFFF"/>
        <w:tabs>
          <w:tab w:val="left" w:pos="3780"/>
        </w:tabs>
        <w:jc w:val="right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>
      <w:pPr>
        <w:pBdr>
          <w:bottom w:val="single" w:color="auto" w:sz="12" w:space="0"/>
        </w:pBdr>
        <w:ind w:firstLine="567"/>
        <w:jc w:val="center"/>
        <w:rPr>
          <w:b/>
          <w:sz w:val="24"/>
          <w:szCs w:val="24"/>
        </w:rPr>
      </w:pPr>
      <w:r>
        <w:rPr>
          <w:sz w:val="24"/>
          <w:szCs w:val="24"/>
          <w:lang w:val="kk-KZ"/>
        </w:rPr>
        <w:t>Изображение государственного Герба Республики Казахстан</w:t>
      </w:r>
    </w:p>
    <w:p>
      <w:pPr>
        <w:pBdr>
          <w:bottom w:val="single" w:color="auto" w:sz="12" w:space="0"/>
        </w:pBdr>
        <w:ind w:firstLine="567"/>
        <w:jc w:val="center"/>
        <w:rPr>
          <w:b/>
          <w:sz w:val="24"/>
          <w:szCs w:val="24"/>
        </w:rPr>
      </w:pPr>
    </w:p>
    <w:p>
      <w:pPr>
        <w:pBdr>
          <w:bottom w:val="single" w:color="auto" w:sz="12" w:space="0"/>
        </w:pBd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НАЦИОНАЛЬНЫЙ СТАНДАРТ РЕСПУБЛИКИ КАЗАХСТАН</w:t>
      </w:r>
    </w:p>
    <w:p>
      <w:pPr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jc w:val="both"/>
        <w:rPr>
          <w:b/>
          <w:caps/>
          <w:sz w:val="24"/>
          <w:szCs w:val="24"/>
        </w:rPr>
      </w:pPr>
    </w:p>
    <w:p>
      <w:pPr>
        <w:ind w:firstLine="567"/>
        <w:rPr>
          <w:b/>
          <w:sz w:val="24"/>
          <w:szCs w:val="24"/>
        </w:rPr>
      </w:pPr>
    </w:p>
    <w:p>
      <w:pPr>
        <w:pStyle w:val="24"/>
        <w:widowControl/>
        <w:ind w:firstLine="567"/>
        <w:jc w:val="both"/>
        <w:rPr>
          <w:rStyle w:val="25"/>
          <w:rFonts w:ascii="Times New Roman" w:hAnsi="Times New Roman" w:cs="Times New Roman"/>
          <w:bCs/>
          <w:szCs w:val="28"/>
          <w:lang w:eastAsia="en-US"/>
        </w:rPr>
      </w:pPr>
    </w:p>
    <w:p>
      <w:pPr>
        <w:widowControl/>
        <w:autoSpaceDE/>
        <w:autoSpaceDN/>
        <w:adjustRightInd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2C2D2E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</w:p>
    <w:p>
      <w:pPr>
        <w:widowControl/>
        <w:autoSpaceDE/>
        <w:autoSpaceDN/>
        <w:adjustRightInd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2C2D2E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</w:p>
    <w:p>
      <w:pPr>
        <w:jc w:val="center"/>
        <w:rPr>
          <w:b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Требования безопасности к установкам канатных дорог, предназначенным для перевозки людей — Электрооборудование, отличное от приводных систем</w:t>
      </w:r>
    </w:p>
    <w:p>
      <w:pPr>
        <w:ind w:firstLine="567"/>
        <w:jc w:val="center"/>
        <w:rPr>
          <w:b/>
          <w:sz w:val="24"/>
          <w:szCs w:val="24"/>
        </w:rPr>
      </w:pPr>
    </w:p>
    <w:p>
      <w:pPr>
        <w:widowControl/>
        <w:ind w:firstLine="567"/>
        <w:rPr>
          <w:i/>
          <w:sz w:val="24"/>
          <w:szCs w:val="24"/>
        </w:rPr>
      </w:pPr>
    </w:p>
    <w:p>
      <w:pPr>
        <w:pStyle w:val="174"/>
        <w:autoSpaceDE w:val="0"/>
        <w:autoSpaceDN w:val="0"/>
        <w:adjustRightInd w:val="0"/>
        <w:spacing w:before="220"/>
        <w:jc w:val="center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auto"/>
          <w:kern w:val="0"/>
          <w:sz w:val="28"/>
          <w:szCs w:val="28"/>
          <w:lang w:val="en-US" w:eastAsia="zh-CN" w:bidi="ar"/>
        </w:rPr>
        <w:t>(</w:t>
      </w:r>
      <w:r>
        <w:rPr>
          <w:color w:val="auto"/>
          <w:sz w:val="28"/>
          <w:szCs w:val="28"/>
        </w:rPr>
        <w:t>EN 13243:2015</w:t>
      </w:r>
      <w:r>
        <w:rPr>
          <w:rFonts w:hint="default" w:ascii="Times New Roman" w:hAnsi="Times New Roman" w:eastAsia="SimSun" w:cs="Times New Roman"/>
          <w:b/>
          <w:bCs/>
          <w:color w:val="auto"/>
          <w:kern w:val="0"/>
          <w:sz w:val="28"/>
          <w:szCs w:val="28"/>
          <w:lang w:val="en-US" w:eastAsia="zh-CN" w:bidi="ar"/>
        </w:rPr>
        <w:t>)</w:t>
      </w:r>
    </w:p>
    <w:p>
      <w:pPr>
        <w:rPr>
          <w:rFonts w:eastAsia="Calibri"/>
          <w:sz w:val="24"/>
          <w:szCs w:val="24"/>
          <w:lang w:val="en-US" w:eastAsia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ind w:firstLine="567"/>
        <w:jc w:val="center"/>
        <w:rPr>
          <w:b/>
          <w:sz w:val="24"/>
          <w:szCs w:val="24"/>
          <w:lang w:val="en-US"/>
        </w:rPr>
      </w:pPr>
    </w:p>
    <w:p>
      <w:pPr>
        <w:ind w:firstLine="567"/>
        <w:jc w:val="center"/>
        <w:rPr>
          <w:b/>
          <w:sz w:val="24"/>
          <w:szCs w:val="24"/>
          <w:lang w:val="en-US"/>
        </w:rPr>
      </w:pPr>
    </w:p>
    <w:p>
      <w:pPr>
        <w:ind w:firstLine="567"/>
        <w:jc w:val="center"/>
        <w:rPr>
          <w:b/>
          <w:sz w:val="24"/>
          <w:szCs w:val="24"/>
          <w:lang w:val="en-US"/>
        </w:rPr>
      </w:pPr>
    </w:p>
    <w:p>
      <w:pPr>
        <w:ind w:firstLine="567"/>
        <w:rPr>
          <w:b/>
          <w:sz w:val="24"/>
          <w:szCs w:val="24"/>
          <w:lang w:val="kk-KZ"/>
        </w:rPr>
      </w:pPr>
    </w:p>
    <w:p>
      <w:pPr>
        <w:widowControl/>
        <w:autoSpaceDE/>
        <w:autoSpaceDN/>
        <w:adjustRightInd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Настоящий проект стандарта не подлежит </w:t>
      </w:r>
    </w:p>
    <w:p>
      <w:pPr>
        <w:shd w:val="clear" w:color="auto" w:fill="FFFFFF"/>
        <w:jc w:val="center"/>
        <w:rPr>
          <w:b/>
          <w:sz w:val="24"/>
          <w:szCs w:val="24"/>
        </w:rPr>
      </w:pPr>
      <w:r>
        <w:rPr>
          <w:i/>
          <w:sz w:val="24"/>
          <w:szCs w:val="24"/>
        </w:rPr>
        <w:t>применению до его утверждения</w:t>
      </w:r>
    </w:p>
    <w:p>
      <w:pPr>
        <w:shd w:val="clear" w:color="auto" w:fill="FFFFFF"/>
        <w:jc w:val="center"/>
        <w:rPr>
          <w:b/>
          <w:sz w:val="24"/>
          <w:szCs w:val="24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both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Министерства торговли и интеграции Республики Казахстан</w:t>
      </w: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(Госстандарт)</w:t>
      </w: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8"/>
          <w:szCs w:val="28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8" w:right="1134" w:bottom="1418" w:left="1418" w:header="709" w:footer="1021" w:gutter="0"/>
          <w:pgNumType w:fmt="lowerRoman" w:start="1"/>
          <w:cols w:space="708" w:num="1"/>
          <w:titlePg/>
          <w:docGrid w:linePitch="360" w:charSpace="0"/>
        </w:sectPr>
      </w:pPr>
      <w:r>
        <w:rPr>
          <w:b/>
          <w:sz w:val="24"/>
          <w:szCs w:val="24"/>
          <w:lang w:val="kk-KZ"/>
        </w:rPr>
        <w:t>Нур-Султан</w:t>
      </w:r>
    </w:p>
    <w:p>
      <w:pPr>
        <w:tabs>
          <w:tab w:val="center" w:pos="4677"/>
          <w:tab w:val="left" w:pos="7980"/>
        </w:tabs>
        <w:jc w:val="center"/>
        <w:rPr>
          <w:b/>
          <w:bCs/>
          <w:spacing w:val="3"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Предисловие</w:t>
      </w:r>
    </w:p>
    <w:p>
      <w:pPr>
        <w:tabs>
          <w:tab w:val="center" w:pos="4677"/>
          <w:tab w:val="left" w:pos="7980"/>
        </w:tabs>
        <w:jc w:val="both"/>
        <w:rPr>
          <w:b/>
          <w:bCs/>
          <w:spacing w:val="3"/>
          <w:sz w:val="24"/>
          <w:szCs w:val="24"/>
        </w:rPr>
      </w:pPr>
    </w:p>
    <w:p>
      <w:pPr>
        <w:pStyle w:val="22"/>
        <w:spacing w:after="0"/>
        <w:ind w:firstLine="567"/>
        <w:jc w:val="both"/>
      </w:pPr>
      <w:r>
        <w:rPr>
          <w:b/>
          <w:bCs/>
        </w:rPr>
        <w:t>1</w:t>
      </w:r>
      <w:r>
        <w:t xml:space="preserve"> </w:t>
      </w:r>
      <w:r>
        <w:rPr>
          <w:b/>
          <w:bCs/>
        </w:rPr>
        <w:t>РАЗРАБОТАН</w:t>
      </w:r>
      <w:r>
        <w:t xml:space="preserve"> </w:t>
      </w:r>
      <w:r>
        <w:rPr>
          <w:b/>
          <w:bCs/>
        </w:rPr>
        <w:t>И ВНЕСЕН</w:t>
      </w:r>
      <w:r>
        <w:t xml:space="preserve"> 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Казахстан.</w:t>
      </w:r>
    </w:p>
    <w:p>
      <w:pPr>
        <w:ind w:firstLine="567"/>
        <w:jc w:val="both"/>
        <w:rPr>
          <w:sz w:val="24"/>
          <w:szCs w:val="24"/>
        </w:rPr>
      </w:pPr>
    </w:p>
    <w:p>
      <w:pPr>
        <w:pStyle w:val="22"/>
        <w:spacing w:after="0"/>
        <w:ind w:firstLine="567"/>
        <w:jc w:val="both"/>
      </w:pPr>
      <w:r>
        <w:rPr>
          <w:b/>
          <w:bCs/>
        </w:rPr>
        <w:t xml:space="preserve">2 УТВЕРЖДЕН И ВВЕДЕН В ДЕЙСТВИЕ </w:t>
      </w:r>
      <w:r>
        <w:rPr>
          <w:bCs/>
        </w:rPr>
        <w:t>П</w:t>
      </w:r>
      <w:r>
        <w:t>риказом Председателя Комитета технического регулирования и метрологии Министерства торговли и интеграции Республики Казахстан __.___. 20__г №__ - од.</w:t>
      </w:r>
    </w:p>
    <w:p>
      <w:pPr>
        <w:ind w:firstLine="567"/>
        <w:jc w:val="both"/>
        <w:rPr>
          <w:sz w:val="24"/>
          <w:szCs w:val="24"/>
        </w:rPr>
      </w:pPr>
    </w:p>
    <w:p>
      <w:pPr>
        <w:keepNext w:val="0"/>
        <w:keepLines w:val="0"/>
        <w:widowControl/>
        <w:suppressLineNumbers w:val="0"/>
        <w:ind w:left="0" w:leftChars="0" w:firstLine="602" w:firstLineChars="25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Настоящий стандарт идентичен международному стандарту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EN 13243:2015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cs="Times New Roman"/>
          <w:i/>
          <w:color w:val="auto"/>
          <w:sz w:val="24"/>
          <w:szCs w:val="24"/>
          <w:shd w:val="clear" w:fill="FFFFFF" w:themeFill="background1"/>
        </w:rPr>
        <w:fldChar w:fldCharType="begin" w:fldLock="1"/>
      </w:r>
      <w:r>
        <w:rPr>
          <w:rFonts w:hint="default" w:ascii="Times New Roman" w:hAnsi="Times New Roman" w:cs="Times New Roman"/>
          <w:i/>
          <w:color w:val="auto"/>
          <w:sz w:val="24"/>
          <w:szCs w:val="24"/>
          <w:shd w:val="clear" w:fill="FFFFFF" w:themeFill="background1"/>
        </w:rPr>
        <w:instrText xml:space="preserve"> REF EUTITL3 \* CHARFORMAT </w:instrText>
      </w:r>
      <w:r>
        <w:rPr>
          <w:rFonts w:hint="default" w:ascii="Times New Roman" w:hAnsi="Times New Roman" w:cs="Times New Roman"/>
          <w:i/>
          <w:color w:val="auto"/>
          <w:sz w:val="24"/>
          <w:szCs w:val="24"/>
          <w:shd w:val="clear" w:fill="FFFFFF" w:themeFill="background1"/>
        </w:rPr>
        <w:fldChar w:fldCharType="separate"/>
      </w:r>
      <w:r>
        <w:rPr>
          <w:rFonts w:hint="default" w:ascii="Times New Roman" w:hAnsi="Times New Roman" w:cs="Times New Roman"/>
          <w:i/>
          <w:color w:val="auto"/>
          <w:sz w:val="24"/>
          <w:szCs w:val="24"/>
          <w:shd w:val="clear" w:fill="FFFFFF" w:themeFill="background1"/>
        </w:rPr>
        <w:t>Safety requirements for cableway installations designed to carry persons — Electrical equipment other than for drive systems</w:t>
      </w:r>
      <w:r>
        <w:rPr>
          <w:rFonts w:hint="default" w:ascii="Times New Roman" w:hAnsi="Times New Roman" w:cs="Times New Roman"/>
          <w:i/>
          <w:color w:val="auto"/>
          <w:sz w:val="24"/>
          <w:szCs w:val="24"/>
          <w:shd w:val="clear" w:fill="FFFFFF" w:themeFill="background1"/>
        </w:rPr>
        <w:fldChar w:fldCharType="end"/>
      </w:r>
      <w:r>
        <w:rPr>
          <w:rFonts w:hint="default" w:ascii="Times New Roman" w:hAnsi="Times New Roman" w:eastAsia="SimSun" w:cs="Times New Roman"/>
          <w:color w:val="auto"/>
          <w:kern w:val="0"/>
          <w:sz w:val="24"/>
          <w:szCs w:val="24"/>
          <w:shd w:val="clear" w:fill="FFFFFF" w:themeFill="background1"/>
          <w:lang w:val="en-US" w:eastAsia="zh-CN" w:bidi="ar"/>
        </w:rPr>
        <w:t>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Требования безопасности к установкам канатных дорог, предназначенным для перевозки людей — Электрооборудование, отличное от приводных систем</w:t>
      </w:r>
      <w:r>
        <w:rPr>
          <w:rFonts w:hint="default" w:ascii="Times New Roman" w:hAnsi="Times New Roman" w:eastAsia="SimSu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widowControl/>
        <w:suppressLineNumbers w:val="0"/>
        <w:ind w:left="0" w:leftChars="0" w:firstLine="600" w:firstLineChars="250"/>
        <w:jc w:val="both"/>
        <w:rPr>
          <w:rFonts w:hint="default" w:ascii="Times New Roman" w:hAnsi="Times New Roman" w:eastAsia="SimSun"/>
          <w:color w:val="000000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Международный стандарт разработа</w:t>
      </w:r>
      <w:r>
        <w:rPr>
          <w:rFonts w:hint="default" w:cs="Times New Roman"/>
          <w:color w:val="000000"/>
          <w:kern w:val="0"/>
          <w:sz w:val="24"/>
          <w:szCs w:val="24"/>
          <w:lang w:val="ru-RU" w:eastAsia="zh-CN" w:bidi="ar"/>
        </w:rPr>
        <w:t>н</w:t>
      </w:r>
      <w:r>
        <w:rPr>
          <w:rFonts w:hint="default" w:ascii="Times New Roman" w:hAnsi="Times New Roman" w:eastAsia="SimSun"/>
          <w:color w:val="000000"/>
          <w:kern w:val="0"/>
          <w:sz w:val="24"/>
          <w:szCs w:val="24"/>
          <w:lang w:val="en-US" w:eastAsia="zh-CN"/>
        </w:rPr>
        <w:t xml:space="preserve"> был подготовлен Техническим комитетом CEN/TC 242 “Требования безопасности при перевозке пассажиров по канату”.</w:t>
      </w:r>
    </w:p>
    <w:p>
      <w:pPr>
        <w:keepNext w:val="0"/>
        <w:keepLines w:val="0"/>
        <w:widowControl/>
        <w:suppressLineNumbers w:val="0"/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Перевод с английского языка (en). </w:t>
      </w:r>
    </w:p>
    <w:p>
      <w:pPr>
        <w:keepNext w:val="0"/>
        <w:keepLines w:val="0"/>
        <w:widowControl/>
        <w:suppressLineNumbers w:val="0"/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В разделе «Нормативные ссылки» ссылки на международные стандарты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актуализированы. </w:t>
      </w:r>
    </w:p>
    <w:p>
      <w:pPr>
        <w:ind w:firstLine="567"/>
        <w:jc w:val="both"/>
        <w:rPr>
          <w:b/>
          <w:color w:val="000000"/>
          <w:sz w:val="24"/>
          <w:szCs w:val="24"/>
        </w:rPr>
      </w:pPr>
    </w:p>
    <w:p>
      <w:pPr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4 </w:t>
      </w:r>
      <w:r>
        <w:rPr>
          <w:sz w:val="24"/>
          <w:szCs w:val="24"/>
        </w:rPr>
        <w:t>В настоящем стандарте реализованы нормы Указа Президента Республики Казахстан от 26 февраля 2021 года № 520 «Об Общенациональных приоритетах Республики Казахстан до 2025 года».</w:t>
      </w:r>
    </w:p>
    <w:p>
      <w:pPr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  <w:lang w:val="kk-KZ"/>
        </w:rPr>
      </w:pPr>
    </w:p>
    <w:p>
      <w:pPr>
        <w:pStyle w:val="31"/>
        <w:widowControl/>
        <w:ind w:left="0" w:leftChars="0" w:firstLine="602" w:firstLineChars="250"/>
        <w:jc w:val="both"/>
        <w:rPr>
          <w:rStyle w:val="35"/>
          <w:rFonts w:hint="default" w:ascii="Times New Roman" w:hAnsi="Times New Roman" w:cs="Times New Roman"/>
          <w:bCs/>
          <w:sz w:val="24"/>
          <w:lang w:val="ru-RU" w:eastAsia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5 ВВЕДЕН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ВПЕРВЫЕ</w:t>
      </w: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ind w:firstLine="567"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  <w:r>
        <w:rPr>
          <w:rFonts w:ascii="Times New Roman" w:hAnsi="Times New Roman" w:cs="Times New Roman"/>
          <w:i/>
          <w:iCs/>
        </w:rPr>
        <w:t>Информация об изменениях к настоящему стандарту публикуется в  ежегодно издаваемом информационном каталоге «Документы по стандартизации Республики Казахстан», а текст изменений и поправок -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Style w:val="35"/>
          <w:rFonts w:ascii="Times New Roman" w:hAnsi="Times New Roman" w:cs="Times New Roman"/>
          <w:bCs/>
          <w:sz w:val="24"/>
          <w:lang w:eastAsia="en-US"/>
        </w:rPr>
      </w:pPr>
      <w:r>
        <w:rPr>
          <w:rFonts w:ascii="Times New Roman" w:hAnsi="Times New Roman" w:cs="Times New Roman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 технического регулирования и метрологии Министерства торговли и интеграции Республики Казахстан</w:t>
      </w:r>
    </w:p>
    <w:p>
      <w:pPr>
        <w:tabs>
          <w:tab w:val="left" w:pos="10137"/>
        </w:tabs>
        <w:ind w:right="-20" w:firstLine="42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Содержание</w:t>
      </w:r>
    </w:p>
    <w:p>
      <w:pPr>
        <w:ind w:left="-142" w:firstLine="426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7"/>
        <w:tblW w:w="9498" w:type="dxa"/>
        <w:tblInd w:w="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5" w:hRule="atLeast"/>
        </w:trPr>
        <w:tc>
          <w:tcPr>
            <w:tcW w:w="8647" w:type="dxa"/>
            <w:noWrap w:val="0"/>
            <w:vAlign w:val="top"/>
          </w:tcPr>
          <w:p>
            <w:pPr>
              <w:rPr>
                <w:rFonts w:hint="default"/>
              </w:rPr>
            </w:pPr>
            <w:r>
              <w:rPr>
                <w:rFonts w:hint="default"/>
              </w:rPr>
              <w:t xml:space="preserve">Предисловие 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1 Область применения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2 Нормативные ссылки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3 Термины и определения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..........................................................................................................................</w:t>
            </w:r>
          </w:p>
          <w:p>
            <w:pPr>
              <w:rPr>
                <w:rFonts w:hint="default"/>
              </w:rPr>
            </w:pPr>
            <w:r>
              <w:rPr>
                <w:rFonts w:hint="default"/>
              </w:rPr>
              <w:t>3.1 Основные принципы, общие положения</w:t>
            </w:r>
            <w:r>
              <w:rPr>
                <w:rFonts w:hint="default"/>
                <w:lang w:val="ru-RU"/>
              </w:rPr>
              <w:t xml:space="preserve"> ............................................................................................</w:t>
            </w:r>
            <w:r>
              <w:rPr>
                <w:rFonts w:hint="default"/>
              </w:rPr>
              <w:t xml:space="preserve"> 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3.2 Электрические цепи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3.3 Электрические кабели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4 Общие требования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4.1 Применение настоящего Стандарта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4.2 Принципы безопасности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4.2.1 Сценарии опасности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4.2.2 Установление требований к классам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4.2.3 Меры безопасности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4.3 Требования к критически важному прикладному программному обеспечению </w:t>
            </w:r>
            <w:r>
              <w:rPr>
                <w:rFonts w:hint="default"/>
                <w:lang w:val="ru-RU"/>
              </w:rPr>
              <w:t>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4.3.1 Процесс разработки программного обеспечения </w:t>
            </w:r>
            <w:r>
              <w:rPr>
                <w:rFonts w:hint="default"/>
                <w:lang w:val="ru-RU"/>
              </w:rPr>
              <w:t>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4.3.2 Программная параметризация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5 Специальные положения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>5.1 Приостановление функций безопасности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5.2 Молниезащита и заземление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6 Электроэнергия, оборудование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6.1 Главный выключатель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6.2 Электрооборудование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6.3 Сборка и </w:t>
            </w:r>
            <w:r>
              <w:rPr>
                <w:rFonts w:hint="default"/>
                <w:lang w:val="ru-RU"/>
              </w:rPr>
              <w:t>установка ......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6.4 Выключатели технического обслуживания (предохранительные выключатели) и кнопки аварийной остановки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6.5 Специальные установки для линейных цепей безопасности </w:t>
            </w:r>
            <w:r>
              <w:rPr>
                <w:rFonts w:hint="default"/>
                <w:lang w:val="ru-RU"/>
              </w:rPr>
              <w:t>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6.6 Электропитание носителей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7 Функции безопасности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.............................................................................................................................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rFonts w:hint="default"/>
              </w:rPr>
              <w:t xml:space="preserve">7.1 Линейные предохранительные цепи </w:t>
            </w:r>
            <w:r>
              <w:rPr>
                <w:rFonts w:hint="default"/>
                <w:lang w:val="ru-RU"/>
              </w:rPr>
              <w:t>...................................................................................................</w:t>
            </w:r>
          </w:p>
          <w:p>
            <w:r>
              <w:rPr>
                <w:rFonts w:hint="default"/>
              </w:rPr>
              <w:t xml:space="preserve">7.2 Контроль бортовых тормозов реверсивных воздушных канатных дорог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7.3 Контроль положения троса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7.4 Другие функции безопасности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8 Рабочие и испытательные устройства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8.1 Сигнализация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8.2 Испытательные устройства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9 Передача команд и информационно-телекоммуникационного оборудования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9.1 Система управления перевозчиком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9.2 Общественный телефон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9.3 Система внутренней связи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9.4 Установка громкоговорителя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10 Техническое обслуживание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11 Технические документы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 Требования к лыжным буксирам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12.1 Общие положения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12.2 Принципы безопасности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</w:t>
            </w:r>
          </w:p>
          <w:p>
            <w:pPr>
              <w:ind w:left="0" w:leftChars="0" w:firstLine="0" w:firstLineChars="0"/>
              <w:rPr>
                <w:rFonts w:hint="default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12.3 Приостановление функций безопасности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 xml:space="preserve"> 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12.4 Молниезащита и заземление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12.5 Главный выключатель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12.6 Электрооборудование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12.7 Сборка и монтаж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12.8 Выключатели технического обслуживания (предохранительные выключатели) и кнопки аварийной остановки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12.9 Специальные установки для линейных цепей безопасности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12.10 Линейные предохранительные цепи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12.11 Контроль положения троса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12.12 Другие функции безопасности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12.13 Сигнализация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12.14 Общественный телефон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12.15 Система внутренней связи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12.16 Техническое обслуживание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12.17 Технические документы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13 Противопожарная защита и пожаротушение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Приложение А (нормативное) Определение класса требований (в соответствии с пунктом 4.2.2)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Приложение В (информационное) Отнесение уровня производительности PL в соответствии с EN ISO 13849-1 и уровня целостности безопасности SIL в соответствии с EN 61508 (все части) к классам требований AK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Приложение C (нормативное) Устройства индикации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Приложение D (информационное) Оценка уровня обнаружения неисправностей (FG) для функций и модулей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 xml:space="preserve">D.1 Примеры для определения уровня обнаружения неисправностей (FG)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Style w:val="81"/>
                <w:rFonts w:hint="default" w:ascii="Times New Roman" w:hAnsi="Times New Roman" w:cs="Times New Roman"/>
                <w:color w:val="auto"/>
                <w:sz w:val="24"/>
                <w:lang w:val="ru-RU" w:eastAsia="en-US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</w:rPr>
              <w:t>D.2 Оценка среднего FG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>...............................................................................................................................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jc w:val="right"/>
              <w:rPr>
                <w:rStyle w:val="81"/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1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3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3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3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4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4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6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3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6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6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9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9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13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14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14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14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15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15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15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16</w:t>
            </w:r>
          </w:p>
          <w:p>
            <w:pPr>
              <w:jc w:val="right"/>
              <w:rPr>
                <w:sz w:val="20"/>
                <w:szCs w:val="20"/>
                <w:lang w:eastAsia="en-US"/>
              </w:rPr>
            </w:pP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17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18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18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18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18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19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19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20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20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20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20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21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21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21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21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22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22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22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22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22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22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22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22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22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22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22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23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23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23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23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23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23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23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23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24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24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24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25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26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28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30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30</w:t>
            </w:r>
          </w:p>
          <w:p>
            <w:pPr>
              <w:jc w:val="right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31</w:t>
            </w:r>
          </w:p>
        </w:tc>
      </w:tr>
    </w:tbl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pStyle w:val="17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pStyle w:val="17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Введение</w:t>
      </w:r>
    </w:p>
    <w:p>
      <w:pPr>
        <w:widowControl/>
        <w:ind w:firstLine="567"/>
        <w:jc w:val="both"/>
        <w:rPr>
          <w:rFonts w:hint="default"/>
          <w:b w:val="0"/>
          <w:i w:val="0"/>
          <w:sz w:val="24"/>
          <w:szCs w:val="24"/>
          <w:lang w:val="ru-RU"/>
        </w:rPr>
      </w:pPr>
      <w:r>
        <w:rPr>
          <w:rFonts w:hint="default"/>
          <w:b w:val="0"/>
          <w:i w:val="0"/>
          <w:sz w:val="24"/>
          <w:szCs w:val="24"/>
          <w:lang w:val="ru-RU"/>
        </w:rPr>
        <w:t>Этот документ (EN 13243:2015) был подготовлен Техническим комитетом CEN/TC 242 “Требования безопасности при перевозке пассажиров по канату”, секретариатом которого является AFNOR.</w:t>
      </w:r>
      <w:bookmarkStart w:id="0" w:name="_GoBack"/>
      <w:bookmarkEnd w:id="0"/>
    </w:p>
    <w:p>
      <w:pPr>
        <w:widowControl/>
        <w:ind w:firstLine="567"/>
        <w:jc w:val="both"/>
        <w:rPr>
          <w:rFonts w:hint="default"/>
          <w:b w:val="0"/>
          <w:i w:val="0"/>
          <w:sz w:val="24"/>
          <w:szCs w:val="24"/>
          <w:lang w:val="ru-RU"/>
        </w:rPr>
      </w:pPr>
      <w:r>
        <w:rPr>
          <w:rFonts w:hint="default"/>
          <w:b w:val="0"/>
          <w:i w:val="0"/>
          <w:sz w:val="24"/>
          <w:szCs w:val="24"/>
          <w:lang w:val="ru-RU"/>
        </w:rPr>
        <w:t>Обращается внимание на возможность того, что некоторые элементы этого документа могут быть предметом патентных прав. CEN [и/или CENELEC] не несут ответственности за идентификацию каких-либо или всех таких патентных прав.</w:t>
      </w:r>
    </w:p>
    <w:p>
      <w:pPr>
        <w:widowControl/>
        <w:ind w:firstLine="567"/>
        <w:jc w:val="both"/>
        <w:rPr>
          <w:rFonts w:hint="default"/>
          <w:b w:val="0"/>
          <w:i w:val="0"/>
          <w:sz w:val="24"/>
          <w:szCs w:val="24"/>
          <w:lang w:val="ru-RU"/>
        </w:rPr>
      </w:pPr>
      <w:r>
        <w:rPr>
          <w:rFonts w:hint="default"/>
          <w:b w:val="0"/>
          <w:i w:val="0"/>
          <w:sz w:val="24"/>
          <w:szCs w:val="24"/>
          <w:lang w:val="ru-RU"/>
        </w:rPr>
        <w:t>Этот документ предназначен для замены стандарта EN 13243:2004.</w:t>
      </w:r>
    </w:p>
    <w:p>
      <w:pPr>
        <w:widowControl/>
        <w:ind w:firstLine="567"/>
        <w:jc w:val="both"/>
        <w:rPr>
          <w:rFonts w:hint="default"/>
          <w:b w:val="0"/>
          <w:i w:val="0"/>
          <w:sz w:val="24"/>
          <w:szCs w:val="24"/>
          <w:lang w:val="ru-RU"/>
        </w:rPr>
      </w:pPr>
      <w:r>
        <w:rPr>
          <w:rFonts w:hint="default"/>
          <w:b w:val="0"/>
          <w:i w:val="0"/>
          <w:sz w:val="24"/>
          <w:szCs w:val="24"/>
          <w:lang w:val="ru-RU"/>
        </w:rPr>
        <w:t>Этот документ был подготовлен в соответствии с мандатом, предоставленным CEN Европейской комиссией и Европейской Ассоциацией свободной торговли, и поддерживает основные требования Директивы ЕС 2000/9/EC.</w:t>
      </w:r>
    </w:p>
    <w:p>
      <w:pPr>
        <w:widowControl/>
        <w:ind w:firstLine="567"/>
        <w:jc w:val="both"/>
        <w:rPr>
          <w:rFonts w:cs="Book Antiqua"/>
          <w:color w:val="000000"/>
          <w:sz w:val="28"/>
          <w:szCs w:val="28"/>
          <w:lang w:eastAsia="en-US"/>
        </w:rPr>
      </w:pPr>
      <w:r>
        <w:rPr>
          <w:rFonts w:hint="default"/>
          <w:b w:val="0"/>
          <w:i w:val="0"/>
          <w:sz w:val="24"/>
          <w:szCs w:val="24"/>
          <w:lang w:val="ru-RU"/>
        </w:rPr>
        <w:t>О связи с Директивой ЕС 2000/9/EC см. Информационное приложение ZA, которое является неотъемлемой частью этого документа.</w:t>
      </w:r>
    </w:p>
    <w:p>
      <w:pPr>
        <w:widowControl/>
        <w:ind w:firstLine="567"/>
        <w:jc w:val="both"/>
        <w:rPr>
          <w:rFonts w:cs="Book Antiqua"/>
          <w:color w:val="000000"/>
          <w:sz w:val="28"/>
          <w:szCs w:val="28"/>
          <w:lang w:eastAsia="en-US"/>
        </w:rPr>
      </w:pPr>
    </w:p>
    <w:p>
      <w:pPr>
        <w:widowControl/>
        <w:ind w:firstLine="567"/>
        <w:jc w:val="both"/>
        <w:rPr>
          <w:rFonts w:cs="Book Antiqua"/>
          <w:color w:val="000000"/>
          <w:sz w:val="28"/>
          <w:szCs w:val="28"/>
          <w:lang w:eastAsia="en-US"/>
        </w:rPr>
      </w:pPr>
    </w:p>
    <w:p>
      <w:pPr>
        <w:tabs>
          <w:tab w:val="left" w:pos="10137"/>
        </w:tabs>
        <w:ind w:right="-20" w:firstLine="567"/>
        <w:jc w:val="both"/>
        <w:rPr>
          <w:b/>
          <w:bCs/>
          <w:sz w:val="28"/>
          <w:szCs w:val="28"/>
        </w:rPr>
      </w:pPr>
    </w:p>
    <w:sectPr>
      <w:footerReference r:id="rId8" w:type="default"/>
      <w:footerReference r:id="rId9" w:type="even"/>
      <w:type w:val="evenPage"/>
      <w:pgSz w:w="11906" w:h="16838"/>
      <w:pgMar w:top="1418" w:right="1418" w:bottom="1418" w:left="1134" w:header="851" w:footer="1021" w:gutter="0"/>
      <w:pgNumType w:fmt="upperRoman" w:start="2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Franklin Gothic Demi Cond">
    <w:altName w:val="Yu Gothic UI Semibold"/>
    <w:panose1 w:val="020B0706030402020204"/>
    <w:charset w:val="CC"/>
    <w:family w:val="swiss"/>
    <w:pitch w:val="default"/>
    <w:sig w:usb0="00000000" w:usb1="00000000" w:usb2="00000000" w:usb3="00000000" w:csb0="000000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Book Antiqua">
    <w:altName w:val="Segoe Print"/>
    <w:panose1 w:val="02040602050305030304"/>
    <w:charset w:val="CC"/>
    <w:family w:val="roman"/>
    <w:pitch w:val="default"/>
    <w:sig w:usb0="00000000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jc w:val="right"/>
      <w:rPr>
        <w:rStyle w:val="11"/>
        <w:sz w:val="24"/>
        <w:szCs w:val="24"/>
      </w:rPr>
    </w:pPr>
    <w:r>
      <w:rPr>
        <w:rStyle w:val="11"/>
        <w:sz w:val="24"/>
        <w:szCs w:val="24"/>
      </w:rPr>
      <w:fldChar w:fldCharType="begin"/>
    </w:r>
    <w:r>
      <w:rPr>
        <w:rStyle w:val="11"/>
        <w:sz w:val="24"/>
        <w:szCs w:val="24"/>
      </w:rPr>
      <w:instrText xml:space="preserve">PAGE  </w:instrText>
    </w:r>
    <w:r>
      <w:rPr>
        <w:rStyle w:val="11"/>
        <w:sz w:val="24"/>
        <w:szCs w:val="24"/>
      </w:rPr>
      <w:fldChar w:fldCharType="separate"/>
    </w:r>
    <w:r>
      <w:rPr>
        <w:rStyle w:val="11"/>
        <w:sz w:val="24"/>
        <w:szCs w:val="24"/>
      </w:rPr>
      <w:t>IX</w:t>
    </w:r>
    <w:r>
      <w:rPr>
        <w:rStyle w:val="11"/>
        <w:sz w:val="24"/>
        <w:szCs w:val="24"/>
      </w:rPr>
      <w:fldChar w:fldCharType="end"/>
    </w:r>
  </w:p>
  <w:p>
    <w:pPr>
      <w:pStyle w:val="17"/>
      <w:ind w:right="35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right="-6"/>
      <w:rPr>
        <w:sz w:val="24"/>
        <w:szCs w:val="24"/>
      </w:rPr>
    </w:pPr>
    <w:r>
      <w:rPr>
        <w:rStyle w:val="11"/>
        <w:sz w:val="24"/>
        <w:szCs w:val="24"/>
      </w:rPr>
      <w:fldChar w:fldCharType="begin"/>
    </w:r>
    <w:r>
      <w:rPr>
        <w:rStyle w:val="11"/>
        <w:sz w:val="24"/>
        <w:szCs w:val="24"/>
      </w:rPr>
      <w:instrText xml:space="preserve"> PAGE </w:instrText>
    </w:r>
    <w:r>
      <w:rPr>
        <w:rStyle w:val="11"/>
        <w:sz w:val="24"/>
        <w:szCs w:val="24"/>
      </w:rPr>
      <w:fldChar w:fldCharType="separate"/>
    </w:r>
    <w:r>
      <w:rPr>
        <w:rStyle w:val="11"/>
        <w:sz w:val="24"/>
        <w:szCs w:val="24"/>
      </w:rPr>
      <w:t>ii</w:t>
    </w:r>
    <w:r>
      <w:rPr>
        <w:rStyle w:val="11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outside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XV</w:t>
    </w:r>
    <w:r>
      <w:rPr>
        <w:rStyle w:val="11"/>
      </w:rPr>
      <w:fldChar w:fldCharType="end"/>
    </w:r>
  </w:p>
  <w:p>
    <w:pPr>
      <w:pStyle w:val="17"/>
      <w:framePr w:wrap="around" w:vAnchor="text" w:hAnchor="margin" w:xAlign="center" w:y="1"/>
      <w:ind w:right="360" w:firstLine="360"/>
      <w:rPr>
        <w:rStyle w:val="11"/>
      </w:rPr>
    </w:pPr>
  </w:p>
  <w:p>
    <w:pPr>
      <w:pStyle w:val="1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outside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II</w:t>
    </w:r>
    <w:r>
      <w:rPr>
        <w:rStyle w:val="11"/>
      </w:rPr>
      <w:fldChar w:fldCharType="end"/>
    </w:r>
  </w:p>
  <w:p>
    <w:pPr>
      <w:pStyle w:val="17"/>
      <w:ind w:right="360" w:firstLine="360"/>
      <w:rPr>
        <w:lang w:val="ru-RU"/>
      </w:rPr>
    </w:pPr>
    <w:r>
      <w:rPr>
        <w:lang w:val="ru-RU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autoSpaceDE/>
      <w:autoSpaceDN/>
      <w:adjustRightInd/>
      <w:jc w:val="right"/>
      <w:rPr>
        <w:b/>
        <w:color w:val="000000"/>
        <w:sz w:val="24"/>
        <w:szCs w:val="24"/>
      </w:rPr>
    </w:pPr>
    <w:r>
      <w:rPr>
        <w:b/>
        <w:bCs/>
        <w:sz w:val="28"/>
        <w:szCs w:val="28"/>
      </w:rPr>
      <w:t xml:space="preserve"> </w:t>
    </w:r>
    <w:r>
      <w:rPr>
        <w:b/>
        <w:color w:val="000000"/>
        <w:sz w:val="24"/>
        <w:szCs w:val="24"/>
      </w:rPr>
      <w:t xml:space="preserve">СТ РК </w:t>
    </w:r>
  </w:p>
  <w:p>
    <w:pPr>
      <w:widowControl/>
      <w:autoSpaceDE/>
      <w:autoSpaceDN/>
      <w:adjustRightInd/>
      <w:jc w:val="right"/>
      <w:rPr>
        <w:b/>
        <w:color w:val="000000"/>
        <w:sz w:val="24"/>
        <w:szCs w:val="24"/>
        <w:lang w:val="en-US"/>
      </w:rPr>
    </w:pPr>
    <w:r>
      <w:rPr>
        <w:i/>
        <w:color w:val="000000"/>
        <w:sz w:val="24"/>
        <w:szCs w:val="24"/>
      </w:rPr>
      <w:t>(проект, редакция 1)</w:t>
    </w:r>
  </w:p>
  <w:p>
    <w:pPr>
      <w:jc w:val="right"/>
      <w:rPr>
        <w:b/>
        <w:bCs/>
        <w:sz w:val="28"/>
        <w:szCs w:val="28"/>
      </w:rPr>
    </w:pPr>
    <w:r>
      <w:rPr>
        <w:i/>
        <w:color w:val="000000"/>
        <w:sz w:val="24"/>
        <w:szCs w:val="24"/>
      </w:rPr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autoSpaceDE/>
      <w:autoSpaceDN/>
      <w:adjustRightInd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 xml:space="preserve">СТ РК </w:t>
    </w:r>
  </w:p>
  <w:p>
    <w:pPr>
      <w:widowControl/>
      <w:autoSpaceDE/>
      <w:autoSpaceDN/>
      <w:adjustRightInd/>
      <w:rPr>
        <w:b/>
        <w:color w:val="000000"/>
        <w:sz w:val="24"/>
        <w:szCs w:val="24"/>
        <w:lang w:val="en-US"/>
      </w:rPr>
    </w:pPr>
    <w:r>
      <w:rPr>
        <w:i/>
        <w:color w:val="000000"/>
        <w:sz w:val="24"/>
        <w:szCs w:val="24"/>
      </w:rPr>
      <w:t>(проект, редакция 1)</w:t>
    </w:r>
  </w:p>
  <w:p>
    <w:pPr>
      <w:rPr>
        <w:b/>
        <w:bCs/>
        <w:sz w:val="28"/>
        <w:szCs w:val="28"/>
      </w:rPr>
    </w:pPr>
    <w:r>
      <w:rPr>
        <w:i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tabs>
        <w:tab w:val="left" w:pos="6900"/>
        <w:tab w:val="left" w:pos="8400"/>
        <w:tab w:val="clear" w:pos="4677"/>
        <w:tab w:val="clear" w:pos="9355"/>
      </w:tabs>
      <w:jc w:val="right"/>
      <w:rPr>
        <w:sz w:val="24"/>
        <w:szCs w:val="24"/>
        <w:lang w:val="ru-RU"/>
      </w:rPr>
    </w:pPr>
    <w:r>
      <w:rPr>
        <w:sz w:val="24"/>
        <w:szCs w:val="24"/>
        <w:lang w:val="ru-RU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mirrorMargin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evenAndOddHeaders w:val="1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0F1F"/>
    <w:rsid w:val="0000170A"/>
    <w:rsid w:val="00001B66"/>
    <w:rsid w:val="000069E9"/>
    <w:rsid w:val="0000733D"/>
    <w:rsid w:val="00010182"/>
    <w:rsid w:val="00010EC6"/>
    <w:rsid w:val="00013415"/>
    <w:rsid w:val="00014766"/>
    <w:rsid w:val="00015B11"/>
    <w:rsid w:val="000163B4"/>
    <w:rsid w:val="0002040E"/>
    <w:rsid w:val="00023C5D"/>
    <w:rsid w:val="00024EA4"/>
    <w:rsid w:val="00025923"/>
    <w:rsid w:val="0002792F"/>
    <w:rsid w:val="00030B24"/>
    <w:rsid w:val="0003452E"/>
    <w:rsid w:val="00034C5A"/>
    <w:rsid w:val="00035FB8"/>
    <w:rsid w:val="00036FD2"/>
    <w:rsid w:val="0004175E"/>
    <w:rsid w:val="00042008"/>
    <w:rsid w:val="000440C3"/>
    <w:rsid w:val="000521FE"/>
    <w:rsid w:val="0005274A"/>
    <w:rsid w:val="00053B15"/>
    <w:rsid w:val="00053DE7"/>
    <w:rsid w:val="000548C7"/>
    <w:rsid w:val="000558DA"/>
    <w:rsid w:val="0005595F"/>
    <w:rsid w:val="00055B3C"/>
    <w:rsid w:val="000575AC"/>
    <w:rsid w:val="00057CB4"/>
    <w:rsid w:val="00060D11"/>
    <w:rsid w:val="00061EC9"/>
    <w:rsid w:val="00063819"/>
    <w:rsid w:val="000705E5"/>
    <w:rsid w:val="00072519"/>
    <w:rsid w:val="0007398C"/>
    <w:rsid w:val="00080241"/>
    <w:rsid w:val="000808C0"/>
    <w:rsid w:val="000821FD"/>
    <w:rsid w:val="000823B4"/>
    <w:rsid w:val="000830BB"/>
    <w:rsid w:val="00083AA3"/>
    <w:rsid w:val="00092467"/>
    <w:rsid w:val="00093A8F"/>
    <w:rsid w:val="00094277"/>
    <w:rsid w:val="000949FB"/>
    <w:rsid w:val="00097224"/>
    <w:rsid w:val="000A0AC0"/>
    <w:rsid w:val="000A0DDB"/>
    <w:rsid w:val="000A27DF"/>
    <w:rsid w:val="000A28D4"/>
    <w:rsid w:val="000A294D"/>
    <w:rsid w:val="000A3780"/>
    <w:rsid w:val="000A6726"/>
    <w:rsid w:val="000A7454"/>
    <w:rsid w:val="000A7693"/>
    <w:rsid w:val="000A7F5C"/>
    <w:rsid w:val="000B362C"/>
    <w:rsid w:val="000B3924"/>
    <w:rsid w:val="000C0A7B"/>
    <w:rsid w:val="000C2F4B"/>
    <w:rsid w:val="000C33E2"/>
    <w:rsid w:val="000C399D"/>
    <w:rsid w:val="000C409C"/>
    <w:rsid w:val="000C52CE"/>
    <w:rsid w:val="000C6586"/>
    <w:rsid w:val="000C69D8"/>
    <w:rsid w:val="000C6B8B"/>
    <w:rsid w:val="000C6F62"/>
    <w:rsid w:val="000C7099"/>
    <w:rsid w:val="000C7A56"/>
    <w:rsid w:val="000D0A02"/>
    <w:rsid w:val="000D1304"/>
    <w:rsid w:val="000D1839"/>
    <w:rsid w:val="000D1B77"/>
    <w:rsid w:val="000D1CCE"/>
    <w:rsid w:val="000D1D95"/>
    <w:rsid w:val="000E1A3E"/>
    <w:rsid w:val="000E367C"/>
    <w:rsid w:val="000E3EBF"/>
    <w:rsid w:val="000E58CC"/>
    <w:rsid w:val="000E62C4"/>
    <w:rsid w:val="000E645D"/>
    <w:rsid w:val="000E7A36"/>
    <w:rsid w:val="000E7D0D"/>
    <w:rsid w:val="000F26E9"/>
    <w:rsid w:val="000F3983"/>
    <w:rsid w:val="000F4590"/>
    <w:rsid w:val="000F5795"/>
    <w:rsid w:val="000F63D5"/>
    <w:rsid w:val="00100919"/>
    <w:rsid w:val="0010371A"/>
    <w:rsid w:val="001058B2"/>
    <w:rsid w:val="00106C39"/>
    <w:rsid w:val="001077C6"/>
    <w:rsid w:val="0011077A"/>
    <w:rsid w:val="0011123C"/>
    <w:rsid w:val="001123B7"/>
    <w:rsid w:val="001131C8"/>
    <w:rsid w:val="001137DD"/>
    <w:rsid w:val="00114C27"/>
    <w:rsid w:val="00116946"/>
    <w:rsid w:val="00121C0B"/>
    <w:rsid w:val="00121E6E"/>
    <w:rsid w:val="001255A4"/>
    <w:rsid w:val="00126C0B"/>
    <w:rsid w:val="001276CB"/>
    <w:rsid w:val="0013203F"/>
    <w:rsid w:val="00132E50"/>
    <w:rsid w:val="001343D7"/>
    <w:rsid w:val="00134FAD"/>
    <w:rsid w:val="00136B50"/>
    <w:rsid w:val="0014052C"/>
    <w:rsid w:val="00140EDB"/>
    <w:rsid w:val="00141FEE"/>
    <w:rsid w:val="00145157"/>
    <w:rsid w:val="00146938"/>
    <w:rsid w:val="0015043C"/>
    <w:rsid w:val="00152CA3"/>
    <w:rsid w:val="00153156"/>
    <w:rsid w:val="001560A7"/>
    <w:rsid w:val="0015640B"/>
    <w:rsid w:val="001566FE"/>
    <w:rsid w:val="00156DD4"/>
    <w:rsid w:val="00160EFF"/>
    <w:rsid w:val="00161288"/>
    <w:rsid w:val="001618CF"/>
    <w:rsid w:val="00161BB5"/>
    <w:rsid w:val="00161F1E"/>
    <w:rsid w:val="00161FDE"/>
    <w:rsid w:val="0016258F"/>
    <w:rsid w:val="00164CA3"/>
    <w:rsid w:val="00164EC7"/>
    <w:rsid w:val="0016500D"/>
    <w:rsid w:val="00165FCD"/>
    <w:rsid w:val="00167998"/>
    <w:rsid w:val="00170DAF"/>
    <w:rsid w:val="0017163F"/>
    <w:rsid w:val="00173C81"/>
    <w:rsid w:val="00174A61"/>
    <w:rsid w:val="00175B85"/>
    <w:rsid w:val="00176364"/>
    <w:rsid w:val="00177BA7"/>
    <w:rsid w:val="00182495"/>
    <w:rsid w:val="001844B0"/>
    <w:rsid w:val="001851C6"/>
    <w:rsid w:val="00185AF2"/>
    <w:rsid w:val="00186F41"/>
    <w:rsid w:val="00187140"/>
    <w:rsid w:val="001901C2"/>
    <w:rsid w:val="00191192"/>
    <w:rsid w:val="00191EEF"/>
    <w:rsid w:val="00193B9D"/>
    <w:rsid w:val="00193E0F"/>
    <w:rsid w:val="00194131"/>
    <w:rsid w:val="00195850"/>
    <w:rsid w:val="001A03F2"/>
    <w:rsid w:val="001A085F"/>
    <w:rsid w:val="001A3CFC"/>
    <w:rsid w:val="001A3DFE"/>
    <w:rsid w:val="001A5D53"/>
    <w:rsid w:val="001B15D4"/>
    <w:rsid w:val="001B40EA"/>
    <w:rsid w:val="001B5CF7"/>
    <w:rsid w:val="001C05C5"/>
    <w:rsid w:val="001C49DA"/>
    <w:rsid w:val="001C6510"/>
    <w:rsid w:val="001C68A9"/>
    <w:rsid w:val="001C6A56"/>
    <w:rsid w:val="001D09F0"/>
    <w:rsid w:val="001D128B"/>
    <w:rsid w:val="001D1DD8"/>
    <w:rsid w:val="001D2C0A"/>
    <w:rsid w:val="001D32C0"/>
    <w:rsid w:val="001D4124"/>
    <w:rsid w:val="001D4238"/>
    <w:rsid w:val="001D4FB8"/>
    <w:rsid w:val="001D54B3"/>
    <w:rsid w:val="001D5A11"/>
    <w:rsid w:val="001D68BB"/>
    <w:rsid w:val="001E0167"/>
    <w:rsid w:val="001E68A5"/>
    <w:rsid w:val="001E6CE0"/>
    <w:rsid w:val="001F0475"/>
    <w:rsid w:val="001F0E69"/>
    <w:rsid w:val="001F1253"/>
    <w:rsid w:val="001F3C2B"/>
    <w:rsid w:val="001F555A"/>
    <w:rsid w:val="002000C9"/>
    <w:rsid w:val="00202085"/>
    <w:rsid w:val="0020330B"/>
    <w:rsid w:val="00205EDA"/>
    <w:rsid w:val="0020783A"/>
    <w:rsid w:val="00217205"/>
    <w:rsid w:val="002174FD"/>
    <w:rsid w:val="00217934"/>
    <w:rsid w:val="00221FC5"/>
    <w:rsid w:val="002228C3"/>
    <w:rsid w:val="00226254"/>
    <w:rsid w:val="002263A5"/>
    <w:rsid w:val="00226625"/>
    <w:rsid w:val="002308BA"/>
    <w:rsid w:val="0023171C"/>
    <w:rsid w:val="00232909"/>
    <w:rsid w:val="002343DC"/>
    <w:rsid w:val="00234C50"/>
    <w:rsid w:val="0023609E"/>
    <w:rsid w:val="0023646E"/>
    <w:rsid w:val="0023677B"/>
    <w:rsid w:val="002379A4"/>
    <w:rsid w:val="00237FFC"/>
    <w:rsid w:val="00240DAC"/>
    <w:rsid w:val="00240E15"/>
    <w:rsid w:val="00241D52"/>
    <w:rsid w:val="00242A05"/>
    <w:rsid w:val="00243140"/>
    <w:rsid w:val="002431F3"/>
    <w:rsid w:val="00244B36"/>
    <w:rsid w:val="00244EB5"/>
    <w:rsid w:val="00245D9F"/>
    <w:rsid w:val="002506F9"/>
    <w:rsid w:val="00252D41"/>
    <w:rsid w:val="002542CE"/>
    <w:rsid w:val="00255495"/>
    <w:rsid w:val="00255A75"/>
    <w:rsid w:val="00256222"/>
    <w:rsid w:val="0026325C"/>
    <w:rsid w:val="0026352A"/>
    <w:rsid w:val="00267A23"/>
    <w:rsid w:val="00267B58"/>
    <w:rsid w:val="002703C9"/>
    <w:rsid w:val="00272668"/>
    <w:rsid w:val="00272CF7"/>
    <w:rsid w:val="00274451"/>
    <w:rsid w:val="00274805"/>
    <w:rsid w:val="002769B2"/>
    <w:rsid w:val="00276A61"/>
    <w:rsid w:val="002803D3"/>
    <w:rsid w:val="002807CC"/>
    <w:rsid w:val="00280A35"/>
    <w:rsid w:val="00280E69"/>
    <w:rsid w:val="00282380"/>
    <w:rsid w:val="00283A03"/>
    <w:rsid w:val="0028615F"/>
    <w:rsid w:val="0028679C"/>
    <w:rsid w:val="00287162"/>
    <w:rsid w:val="00287548"/>
    <w:rsid w:val="00290450"/>
    <w:rsid w:val="00293C57"/>
    <w:rsid w:val="002941E2"/>
    <w:rsid w:val="00294CD1"/>
    <w:rsid w:val="00296017"/>
    <w:rsid w:val="002A090A"/>
    <w:rsid w:val="002A0C83"/>
    <w:rsid w:val="002A0EDE"/>
    <w:rsid w:val="002A0FB1"/>
    <w:rsid w:val="002A2B17"/>
    <w:rsid w:val="002A36BD"/>
    <w:rsid w:val="002A4720"/>
    <w:rsid w:val="002A5B26"/>
    <w:rsid w:val="002A63C1"/>
    <w:rsid w:val="002A6550"/>
    <w:rsid w:val="002A6AD5"/>
    <w:rsid w:val="002A7158"/>
    <w:rsid w:val="002A7949"/>
    <w:rsid w:val="002B10B5"/>
    <w:rsid w:val="002B7A6D"/>
    <w:rsid w:val="002C1D1F"/>
    <w:rsid w:val="002C4832"/>
    <w:rsid w:val="002C64A9"/>
    <w:rsid w:val="002C658D"/>
    <w:rsid w:val="002C737C"/>
    <w:rsid w:val="002D0FCA"/>
    <w:rsid w:val="002D34EC"/>
    <w:rsid w:val="002D389C"/>
    <w:rsid w:val="002E03A1"/>
    <w:rsid w:val="002E074C"/>
    <w:rsid w:val="002E20BE"/>
    <w:rsid w:val="002E2555"/>
    <w:rsid w:val="002E255C"/>
    <w:rsid w:val="002E33D9"/>
    <w:rsid w:val="002E3D37"/>
    <w:rsid w:val="002E3DE0"/>
    <w:rsid w:val="002E4402"/>
    <w:rsid w:val="002E7354"/>
    <w:rsid w:val="002E7D0C"/>
    <w:rsid w:val="002F0099"/>
    <w:rsid w:val="002F2346"/>
    <w:rsid w:val="002F2964"/>
    <w:rsid w:val="002F2C79"/>
    <w:rsid w:val="002F38FF"/>
    <w:rsid w:val="002F5F48"/>
    <w:rsid w:val="002F7322"/>
    <w:rsid w:val="002F7EAF"/>
    <w:rsid w:val="003004C6"/>
    <w:rsid w:val="00302A94"/>
    <w:rsid w:val="00310CD4"/>
    <w:rsid w:val="00313BAE"/>
    <w:rsid w:val="00313CF7"/>
    <w:rsid w:val="0031693B"/>
    <w:rsid w:val="0031798F"/>
    <w:rsid w:val="00321A13"/>
    <w:rsid w:val="00322514"/>
    <w:rsid w:val="003225C9"/>
    <w:rsid w:val="00323A51"/>
    <w:rsid w:val="003260A2"/>
    <w:rsid w:val="003279AD"/>
    <w:rsid w:val="00331EB1"/>
    <w:rsid w:val="00333001"/>
    <w:rsid w:val="00333149"/>
    <w:rsid w:val="00333975"/>
    <w:rsid w:val="00333B28"/>
    <w:rsid w:val="00335FD0"/>
    <w:rsid w:val="003403B8"/>
    <w:rsid w:val="00340955"/>
    <w:rsid w:val="00341D29"/>
    <w:rsid w:val="00344959"/>
    <w:rsid w:val="003461D3"/>
    <w:rsid w:val="003503E7"/>
    <w:rsid w:val="00350D3E"/>
    <w:rsid w:val="00350EEF"/>
    <w:rsid w:val="00351BC7"/>
    <w:rsid w:val="00351E07"/>
    <w:rsid w:val="00352120"/>
    <w:rsid w:val="003534B4"/>
    <w:rsid w:val="00353AEA"/>
    <w:rsid w:val="003544FC"/>
    <w:rsid w:val="00357785"/>
    <w:rsid w:val="00360A02"/>
    <w:rsid w:val="00360D8E"/>
    <w:rsid w:val="00365977"/>
    <w:rsid w:val="003665C6"/>
    <w:rsid w:val="003717B8"/>
    <w:rsid w:val="00372067"/>
    <w:rsid w:val="0037496B"/>
    <w:rsid w:val="0037597A"/>
    <w:rsid w:val="00376610"/>
    <w:rsid w:val="00377244"/>
    <w:rsid w:val="00380BBC"/>
    <w:rsid w:val="003831FD"/>
    <w:rsid w:val="00385787"/>
    <w:rsid w:val="003913B6"/>
    <w:rsid w:val="00391FA7"/>
    <w:rsid w:val="00396068"/>
    <w:rsid w:val="00396932"/>
    <w:rsid w:val="00396BA9"/>
    <w:rsid w:val="00397DF0"/>
    <w:rsid w:val="003A09CD"/>
    <w:rsid w:val="003A30A6"/>
    <w:rsid w:val="003A4A89"/>
    <w:rsid w:val="003A4C99"/>
    <w:rsid w:val="003A7850"/>
    <w:rsid w:val="003B2465"/>
    <w:rsid w:val="003B2866"/>
    <w:rsid w:val="003B7292"/>
    <w:rsid w:val="003B7461"/>
    <w:rsid w:val="003C06D6"/>
    <w:rsid w:val="003C120A"/>
    <w:rsid w:val="003C283F"/>
    <w:rsid w:val="003C2C68"/>
    <w:rsid w:val="003C406A"/>
    <w:rsid w:val="003C4F83"/>
    <w:rsid w:val="003D0028"/>
    <w:rsid w:val="003D0231"/>
    <w:rsid w:val="003D0AC9"/>
    <w:rsid w:val="003D10D8"/>
    <w:rsid w:val="003D1E53"/>
    <w:rsid w:val="003D1F24"/>
    <w:rsid w:val="003D3C34"/>
    <w:rsid w:val="003D46F9"/>
    <w:rsid w:val="003D76BA"/>
    <w:rsid w:val="003E0EED"/>
    <w:rsid w:val="003E19F1"/>
    <w:rsid w:val="003E24E6"/>
    <w:rsid w:val="003E2EFE"/>
    <w:rsid w:val="003E3C48"/>
    <w:rsid w:val="003E3CA2"/>
    <w:rsid w:val="003E3ECD"/>
    <w:rsid w:val="003E60DA"/>
    <w:rsid w:val="003E7550"/>
    <w:rsid w:val="003F0350"/>
    <w:rsid w:val="003F26DA"/>
    <w:rsid w:val="003F4A65"/>
    <w:rsid w:val="003F69F9"/>
    <w:rsid w:val="00400B1B"/>
    <w:rsid w:val="0040134E"/>
    <w:rsid w:val="0040191E"/>
    <w:rsid w:val="00401F2C"/>
    <w:rsid w:val="004042F0"/>
    <w:rsid w:val="00407E74"/>
    <w:rsid w:val="00407FE7"/>
    <w:rsid w:val="00410691"/>
    <w:rsid w:val="004112EC"/>
    <w:rsid w:val="00413447"/>
    <w:rsid w:val="00414A8B"/>
    <w:rsid w:val="00415B41"/>
    <w:rsid w:val="0042073B"/>
    <w:rsid w:val="004208B9"/>
    <w:rsid w:val="00420ADD"/>
    <w:rsid w:val="0042183B"/>
    <w:rsid w:val="00421C74"/>
    <w:rsid w:val="00424362"/>
    <w:rsid w:val="00424925"/>
    <w:rsid w:val="004250AA"/>
    <w:rsid w:val="0042560E"/>
    <w:rsid w:val="00427986"/>
    <w:rsid w:val="00430158"/>
    <w:rsid w:val="00430B2F"/>
    <w:rsid w:val="004317C5"/>
    <w:rsid w:val="00432D14"/>
    <w:rsid w:val="00434228"/>
    <w:rsid w:val="00437E8C"/>
    <w:rsid w:val="004467D1"/>
    <w:rsid w:val="00446F5D"/>
    <w:rsid w:val="00447A1E"/>
    <w:rsid w:val="00450983"/>
    <w:rsid w:val="0045185F"/>
    <w:rsid w:val="00453E8C"/>
    <w:rsid w:val="0045410F"/>
    <w:rsid w:val="0045436A"/>
    <w:rsid w:val="00455F70"/>
    <w:rsid w:val="004568C8"/>
    <w:rsid w:val="0045707E"/>
    <w:rsid w:val="00457A19"/>
    <w:rsid w:val="00461B5D"/>
    <w:rsid w:val="00462DB5"/>
    <w:rsid w:val="004660A3"/>
    <w:rsid w:val="00467093"/>
    <w:rsid w:val="004719BF"/>
    <w:rsid w:val="00471F41"/>
    <w:rsid w:val="004728D5"/>
    <w:rsid w:val="00474858"/>
    <w:rsid w:val="0047655A"/>
    <w:rsid w:val="004778F2"/>
    <w:rsid w:val="004779B9"/>
    <w:rsid w:val="00477CC1"/>
    <w:rsid w:val="004837D2"/>
    <w:rsid w:val="004838EA"/>
    <w:rsid w:val="00485DBE"/>
    <w:rsid w:val="00487330"/>
    <w:rsid w:val="004904A4"/>
    <w:rsid w:val="00491914"/>
    <w:rsid w:val="004928BC"/>
    <w:rsid w:val="00493160"/>
    <w:rsid w:val="00496311"/>
    <w:rsid w:val="00496904"/>
    <w:rsid w:val="00497F83"/>
    <w:rsid w:val="004A2684"/>
    <w:rsid w:val="004A2BA4"/>
    <w:rsid w:val="004A2CF3"/>
    <w:rsid w:val="004A2D79"/>
    <w:rsid w:val="004A3197"/>
    <w:rsid w:val="004A487E"/>
    <w:rsid w:val="004A5164"/>
    <w:rsid w:val="004A56B9"/>
    <w:rsid w:val="004A7086"/>
    <w:rsid w:val="004B0256"/>
    <w:rsid w:val="004B096E"/>
    <w:rsid w:val="004B1BD9"/>
    <w:rsid w:val="004B20B3"/>
    <w:rsid w:val="004B2D1A"/>
    <w:rsid w:val="004B401F"/>
    <w:rsid w:val="004B54BF"/>
    <w:rsid w:val="004B6148"/>
    <w:rsid w:val="004C04E4"/>
    <w:rsid w:val="004C0DA7"/>
    <w:rsid w:val="004C2D82"/>
    <w:rsid w:val="004C49F3"/>
    <w:rsid w:val="004C513A"/>
    <w:rsid w:val="004C7EFA"/>
    <w:rsid w:val="004D0FF1"/>
    <w:rsid w:val="004D17E9"/>
    <w:rsid w:val="004D1B68"/>
    <w:rsid w:val="004D2640"/>
    <w:rsid w:val="004D3259"/>
    <w:rsid w:val="004D3265"/>
    <w:rsid w:val="004D676A"/>
    <w:rsid w:val="004E0F35"/>
    <w:rsid w:val="004E6BC3"/>
    <w:rsid w:val="004F1EAE"/>
    <w:rsid w:val="004F3BC9"/>
    <w:rsid w:val="004F4B10"/>
    <w:rsid w:val="004F63EC"/>
    <w:rsid w:val="00501137"/>
    <w:rsid w:val="00502598"/>
    <w:rsid w:val="00504289"/>
    <w:rsid w:val="005044CA"/>
    <w:rsid w:val="00504581"/>
    <w:rsid w:val="005046E6"/>
    <w:rsid w:val="00505360"/>
    <w:rsid w:val="00505CEC"/>
    <w:rsid w:val="00506515"/>
    <w:rsid w:val="00506E9A"/>
    <w:rsid w:val="0051130F"/>
    <w:rsid w:val="005113B4"/>
    <w:rsid w:val="00512DEC"/>
    <w:rsid w:val="00513E78"/>
    <w:rsid w:val="0051402F"/>
    <w:rsid w:val="00514F56"/>
    <w:rsid w:val="00521964"/>
    <w:rsid w:val="005221DF"/>
    <w:rsid w:val="005227C9"/>
    <w:rsid w:val="00524495"/>
    <w:rsid w:val="005250D7"/>
    <w:rsid w:val="005251A9"/>
    <w:rsid w:val="00525AA2"/>
    <w:rsid w:val="0052786B"/>
    <w:rsid w:val="0053429F"/>
    <w:rsid w:val="005346D9"/>
    <w:rsid w:val="00535D77"/>
    <w:rsid w:val="0053613F"/>
    <w:rsid w:val="0053686B"/>
    <w:rsid w:val="005375C0"/>
    <w:rsid w:val="005404A1"/>
    <w:rsid w:val="0054193D"/>
    <w:rsid w:val="00541AC2"/>
    <w:rsid w:val="00541BF8"/>
    <w:rsid w:val="00541CDA"/>
    <w:rsid w:val="00541FC8"/>
    <w:rsid w:val="00542B75"/>
    <w:rsid w:val="00543C23"/>
    <w:rsid w:val="00543FEE"/>
    <w:rsid w:val="00544612"/>
    <w:rsid w:val="0054676F"/>
    <w:rsid w:val="00546FB0"/>
    <w:rsid w:val="005472E3"/>
    <w:rsid w:val="005476C7"/>
    <w:rsid w:val="005477F0"/>
    <w:rsid w:val="005509C5"/>
    <w:rsid w:val="00552B11"/>
    <w:rsid w:val="005550C6"/>
    <w:rsid w:val="005550C9"/>
    <w:rsid w:val="00555A86"/>
    <w:rsid w:val="00561504"/>
    <w:rsid w:val="005637F6"/>
    <w:rsid w:val="00563A6D"/>
    <w:rsid w:val="005650B4"/>
    <w:rsid w:val="0056540D"/>
    <w:rsid w:val="00565E35"/>
    <w:rsid w:val="00566C7D"/>
    <w:rsid w:val="00567954"/>
    <w:rsid w:val="0057172F"/>
    <w:rsid w:val="00572F0C"/>
    <w:rsid w:val="005751CD"/>
    <w:rsid w:val="00575FA3"/>
    <w:rsid w:val="0057628D"/>
    <w:rsid w:val="005762E7"/>
    <w:rsid w:val="00580D8C"/>
    <w:rsid w:val="005810AE"/>
    <w:rsid w:val="00582BFD"/>
    <w:rsid w:val="00583E0A"/>
    <w:rsid w:val="00585690"/>
    <w:rsid w:val="00586773"/>
    <w:rsid w:val="00586BDE"/>
    <w:rsid w:val="00587287"/>
    <w:rsid w:val="00590052"/>
    <w:rsid w:val="005903BD"/>
    <w:rsid w:val="00590637"/>
    <w:rsid w:val="00592378"/>
    <w:rsid w:val="0059390B"/>
    <w:rsid w:val="00593EB3"/>
    <w:rsid w:val="00594467"/>
    <w:rsid w:val="00594E69"/>
    <w:rsid w:val="00594E98"/>
    <w:rsid w:val="00596D8B"/>
    <w:rsid w:val="005A017C"/>
    <w:rsid w:val="005A12F3"/>
    <w:rsid w:val="005A139C"/>
    <w:rsid w:val="005A17E8"/>
    <w:rsid w:val="005A1A10"/>
    <w:rsid w:val="005A58BC"/>
    <w:rsid w:val="005A7178"/>
    <w:rsid w:val="005A7325"/>
    <w:rsid w:val="005B04BC"/>
    <w:rsid w:val="005B2342"/>
    <w:rsid w:val="005B3791"/>
    <w:rsid w:val="005B41E5"/>
    <w:rsid w:val="005B4647"/>
    <w:rsid w:val="005B6116"/>
    <w:rsid w:val="005C1DAF"/>
    <w:rsid w:val="005C1FD3"/>
    <w:rsid w:val="005C2857"/>
    <w:rsid w:val="005C499D"/>
    <w:rsid w:val="005C6272"/>
    <w:rsid w:val="005D06F3"/>
    <w:rsid w:val="005D1089"/>
    <w:rsid w:val="005D1570"/>
    <w:rsid w:val="005D1B11"/>
    <w:rsid w:val="005D363F"/>
    <w:rsid w:val="005E1C5A"/>
    <w:rsid w:val="005E2E30"/>
    <w:rsid w:val="005E5236"/>
    <w:rsid w:val="005E5C72"/>
    <w:rsid w:val="005E6259"/>
    <w:rsid w:val="005E68C3"/>
    <w:rsid w:val="005F298B"/>
    <w:rsid w:val="005F3163"/>
    <w:rsid w:val="005F549D"/>
    <w:rsid w:val="005F76D3"/>
    <w:rsid w:val="005F76FE"/>
    <w:rsid w:val="005F7B45"/>
    <w:rsid w:val="00602102"/>
    <w:rsid w:val="006024B9"/>
    <w:rsid w:val="0060263A"/>
    <w:rsid w:val="00602B42"/>
    <w:rsid w:val="00603782"/>
    <w:rsid w:val="00603B9E"/>
    <w:rsid w:val="00603C89"/>
    <w:rsid w:val="00604F17"/>
    <w:rsid w:val="00605DA3"/>
    <w:rsid w:val="00606730"/>
    <w:rsid w:val="00607B1E"/>
    <w:rsid w:val="0061074C"/>
    <w:rsid w:val="00610BE6"/>
    <w:rsid w:val="00611281"/>
    <w:rsid w:val="006124AF"/>
    <w:rsid w:val="00613795"/>
    <w:rsid w:val="0061498E"/>
    <w:rsid w:val="00616559"/>
    <w:rsid w:val="006168D6"/>
    <w:rsid w:val="00617914"/>
    <w:rsid w:val="006215F0"/>
    <w:rsid w:val="00621A0D"/>
    <w:rsid w:val="00624EBA"/>
    <w:rsid w:val="00625486"/>
    <w:rsid w:val="00626579"/>
    <w:rsid w:val="006269D3"/>
    <w:rsid w:val="00626A17"/>
    <w:rsid w:val="006278A5"/>
    <w:rsid w:val="00630C0E"/>
    <w:rsid w:val="00631491"/>
    <w:rsid w:val="006315E2"/>
    <w:rsid w:val="0063229A"/>
    <w:rsid w:val="00634736"/>
    <w:rsid w:val="0063700B"/>
    <w:rsid w:val="00637E0A"/>
    <w:rsid w:val="006407DA"/>
    <w:rsid w:val="00641036"/>
    <w:rsid w:val="00641799"/>
    <w:rsid w:val="006428F6"/>
    <w:rsid w:val="00642EA5"/>
    <w:rsid w:val="006440C0"/>
    <w:rsid w:val="00644D00"/>
    <w:rsid w:val="0064765C"/>
    <w:rsid w:val="00650470"/>
    <w:rsid w:val="006508C2"/>
    <w:rsid w:val="00651201"/>
    <w:rsid w:val="006520AE"/>
    <w:rsid w:val="0066036F"/>
    <w:rsid w:val="006613BB"/>
    <w:rsid w:val="0066147D"/>
    <w:rsid w:val="00663954"/>
    <w:rsid w:val="00663A1B"/>
    <w:rsid w:val="0066572C"/>
    <w:rsid w:val="0066689D"/>
    <w:rsid w:val="006717D2"/>
    <w:rsid w:val="00672489"/>
    <w:rsid w:val="00674D1F"/>
    <w:rsid w:val="00675094"/>
    <w:rsid w:val="006770CB"/>
    <w:rsid w:val="00684209"/>
    <w:rsid w:val="006873DD"/>
    <w:rsid w:val="00692A98"/>
    <w:rsid w:val="00692C4F"/>
    <w:rsid w:val="006936FA"/>
    <w:rsid w:val="0069401E"/>
    <w:rsid w:val="00694FC5"/>
    <w:rsid w:val="0069553A"/>
    <w:rsid w:val="006966C0"/>
    <w:rsid w:val="00696743"/>
    <w:rsid w:val="006A0BC1"/>
    <w:rsid w:val="006A2619"/>
    <w:rsid w:val="006A3129"/>
    <w:rsid w:val="006A3DED"/>
    <w:rsid w:val="006A48E7"/>
    <w:rsid w:val="006A6046"/>
    <w:rsid w:val="006A71BD"/>
    <w:rsid w:val="006A7EEB"/>
    <w:rsid w:val="006B0057"/>
    <w:rsid w:val="006B06EA"/>
    <w:rsid w:val="006B22BA"/>
    <w:rsid w:val="006B5AD6"/>
    <w:rsid w:val="006B5F0F"/>
    <w:rsid w:val="006B6274"/>
    <w:rsid w:val="006B66FC"/>
    <w:rsid w:val="006C05D1"/>
    <w:rsid w:val="006C0B04"/>
    <w:rsid w:val="006C218A"/>
    <w:rsid w:val="006C38F7"/>
    <w:rsid w:val="006C549A"/>
    <w:rsid w:val="006C5AAF"/>
    <w:rsid w:val="006C5B66"/>
    <w:rsid w:val="006C6C96"/>
    <w:rsid w:val="006C7AF7"/>
    <w:rsid w:val="006D0CE5"/>
    <w:rsid w:val="006D1134"/>
    <w:rsid w:val="006D1D95"/>
    <w:rsid w:val="006D2FDB"/>
    <w:rsid w:val="006D451A"/>
    <w:rsid w:val="006D60F8"/>
    <w:rsid w:val="006D631C"/>
    <w:rsid w:val="006D64B3"/>
    <w:rsid w:val="006D6677"/>
    <w:rsid w:val="006D6D0F"/>
    <w:rsid w:val="006E06FD"/>
    <w:rsid w:val="006E18C0"/>
    <w:rsid w:val="006E1AC4"/>
    <w:rsid w:val="006E24EE"/>
    <w:rsid w:val="006E264B"/>
    <w:rsid w:val="006E40BF"/>
    <w:rsid w:val="006E4A90"/>
    <w:rsid w:val="006E6FE8"/>
    <w:rsid w:val="006E77A0"/>
    <w:rsid w:val="006F098D"/>
    <w:rsid w:val="006F207D"/>
    <w:rsid w:val="006F29FB"/>
    <w:rsid w:val="006F464F"/>
    <w:rsid w:val="006F5DD5"/>
    <w:rsid w:val="007003BD"/>
    <w:rsid w:val="00700B93"/>
    <w:rsid w:val="0070381F"/>
    <w:rsid w:val="00705DF0"/>
    <w:rsid w:val="00706587"/>
    <w:rsid w:val="00707CDD"/>
    <w:rsid w:val="00710347"/>
    <w:rsid w:val="00711771"/>
    <w:rsid w:val="00712696"/>
    <w:rsid w:val="00712775"/>
    <w:rsid w:val="00714AF6"/>
    <w:rsid w:val="00717B92"/>
    <w:rsid w:val="00720683"/>
    <w:rsid w:val="00722A69"/>
    <w:rsid w:val="007237B9"/>
    <w:rsid w:val="00723839"/>
    <w:rsid w:val="007263E2"/>
    <w:rsid w:val="00726ACD"/>
    <w:rsid w:val="00730741"/>
    <w:rsid w:val="00730CE6"/>
    <w:rsid w:val="0073119B"/>
    <w:rsid w:val="00731716"/>
    <w:rsid w:val="00731C1E"/>
    <w:rsid w:val="00733187"/>
    <w:rsid w:val="00734AB3"/>
    <w:rsid w:val="007355B5"/>
    <w:rsid w:val="00735823"/>
    <w:rsid w:val="007369D3"/>
    <w:rsid w:val="007402E3"/>
    <w:rsid w:val="007436C0"/>
    <w:rsid w:val="00745B2A"/>
    <w:rsid w:val="00745F88"/>
    <w:rsid w:val="00747166"/>
    <w:rsid w:val="0075247B"/>
    <w:rsid w:val="00753B05"/>
    <w:rsid w:val="00755410"/>
    <w:rsid w:val="00757D1E"/>
    <w:rsid w:val="007610E4"/>
    <w:rsid w:val="007611F9"/>
    <w:rsid w:val="007657C6"/>
    <w:rsid w:val="0076794A"/>
    <w:rsid w:val="00767A05"/>
    <w:rsid w:val="00767ED8"/>
    <w:rsid w:val="007711C1"/>
    <w:rsid w:val="00773E66"/>
    <w:rsid w:val="00774908"/>
    <w:rsid w:val="00775FE3"/>
    <w:rsid w:val="007760AB"/>
    <w:rsid w:val="007760AE"/>
    <w:rsid w:val="0077636E"/>
    <w:rsid w:val="00780EB3"/>
    <w:rsid w:val="00781489"/>
    <w:rsid w:val="00786572"/>
    <w:rsid w:val="00787528"/>
    <w:rsid w:val="00787A4C"/>
    <w:rsid w:val="00787E8E"/>
    <w:rsid w:val="00790794"/>
    <w:rsid w:val="0079788F"/>
    <w:rsid w:val="007A0F8A"/>
    <w:rsid w:val="007A550F"/>
    <w:rsid w:val="007A64C9"/>
    <w:rsid w:val="007B20BF"/>
    <w:rsid w:val="007B2F0E"/>
    <w:rsid w:val="007B2F19"/>
    <w:rsid w:val="007B4BC8"/>
    <w:rsid w:val="007B62DA"/>
    <w:rsid w:val="007B73B6"/>
    <w:rsid w:val="007C163C"/>
    <w:rsid w:val="007C1D38"/>
    <w:rsid w:val="007C36CE"/>
    <w:rsid w:val="007C4044"/>
    <w:rsid w:val="007D065E"/>
    <w:rsid w:val="007D1104"/>
    <w:rsid w:val="007D4908"/>
    <w:rsid w:val="007D5EC2"/>
    <w:rsid w:val="007D623E"/>
    <w:rsid w:val="007D7721"/>
    <w:rsid w:val="007E02E4"/>
    <w:rsid w:val="007E24DD"/>
    <w:rsid w:val="007F2BE3"/>
    <w:rsid w:val="007F2D3F"/>
    <w:rsid w:val="007F3420"/>
    <w:rsid w:val="007F367A"/>
    <w:rsid w:val="007F39C0"/>
    <w:rsid w:val="007F5F7E"/>
    <w:rsid w:val="007F6761"/>
    <w:rsid w:val="007F6A33"/>
    <w:rsid w:val="00801309"/>
    <w:rsid w:val="00802D0B"/>
    <w:rsid w:val="00803579"/>
    <w:rsid w:val="008044A7"/>
    <w:rsid w:val="00804AA7"/>
    <w:rsid w:val="008055BE"/>
    <w:rsid w:val="00806722"/>
    <w:rsid w:val="00810029"/>
    <w:rsid w:val="00811EEE"/>
    <w:rsid w:val="0081331D"/>
    <w:rsid w:val="00814E0B"/>
    <w:rsid w:val="0081545B"/>
    <w:rsid w:val="00817F88"/>
    <w:rsid w:val="00820C24"/>
    <w:rsid w:val="00821526"/>
    <w:rsid w:val="008222A3"/>
    <w:rsid w:val="00822BFF"/>
    <w:rsid w:val="008232CA"/>
    <w:rsid w:val="00825597"/>
    <w:rsid w:val="008255D9"/>
    <w:rsid w:val="00826434"/>
    <w:rsid w:val="00826AD8"/>
    <w:rsid w:val="00826F26"/>
    <w:rsid w:val="00826FF1"/>
    <w:rsid w:val="008279AC"/>
    <w:rsid w:val="00827B3D"/>
    <w:rsid w:val="00827BE0"/>
    <w:rsid w:val="00834B84"/>
    <w:rsid w:val="00835181"/>
    <w:rsid w:val="00836883"/>
    <w:rsid w:val="00837B92"/>
    <w:rsid w:val="00840731"/>
    <w:rsid w:val="00842694"/>
    <w:rsid w:val="0084596F"/>
    <w:rsid w:val="008520F1"/>
    <w:rsid w:val="00854861"/>
    <w:rsid w:val="008548C8"/>
    <w:rsid w:val="008551E8"/>
    <w:rsid w:val="008560E8"/>
    <w:rsid w:val="00856B7D"/>
    <w:rsid w:val="008608E2"/>
    <w:rsid w:val="00860DF4"/>
    <w:rsid w:val="0086274B"/>
    <w:rsid w:val="008630C0"/>
    <w:rsid w:val="00864561"/>
    <w:rsid w:val="00866C3A"/>
    <w:rsid w:val="00866C79"/>
    <w:rsid w:val="00867838"/>
    <w:rsid w:val="00870196"/>
    <w:rsid w:val="00870332"/>
    <w:rsid w:val="00872B08"/>
    <w:rsid w:val="00872EBB"/>
    <w:rsid w:val="0087349A"/>
    <w:rsid w:val="0087426E"/>
    <w:rsid w:val="008753E9"/>
    <w:rsid w:val="00875501"/>
    <w:rsid w:val="00875743"/>
    <w:rsid w:val="00876EA7"/>
    <w:rsid w:val="008770BF"/>
    <w:rsid w:val="00881B5B"/>
    <w:rsid w:val="00882689"/>
    <w:rsid w:val="008849E4"/>
    <w:rsid w:val="00885405"/>
    <w:rsid w:val="00887D76"/>
    <w:rsid w:val="00890392"/>
    <w:rsid w:val="00894657"/>
    <w:rsid w:val="00896F5B"/>
    <w:rsid w:val="008972AB"/>
    <w:rsid w:val="008A1E6A"/>
    <w:rsid w:val="008A448B"/>
    <w:rsid w:val="008A454C"/>
    <w:rsid w:val="008A5636"/>
    <w:rsid w:val="008A5FA7"/>
    <w:rsid w:val="008A68AB"/>
    <w:rsid w:val="008A7E56"/>
    <w:rsid w:val="008B378F"/>
    <w:rsid w:val="008B48DE"/>
    <w:rsid w:val="008B5ADA"/>
    <w:rsid w:val="008C24FC"/>
    <w:rsid w:val="008C2D78"/>
    <w:rsid w:val="008C3149"/>
    <w:rsid w:val="008C4EFC"/>
    <w:rsid w:val="008C55B3"/>
    <w:rsid w:val="008C62EA"/>
    <w:rsid w:val="008C67F0"/>
    <w:rsid w:val="008C787A"/>
    <w:rsid w:val="008D0911"/>
    <w:rsid w:val="008D2C1D"/>
    <w:rsid w:val="008D5E05"/>
    <w:rsid w:val="008D61B1"/>
    <w:rsid w:val="008D6468"/>
    <w:rsid w:val="008E0E39"/>
    <w:rsid w:val="008E0FF3"/>
    <w:rsid w:val="008E1F2D"/>
    <w:rsid w:val="008E21BF"/>
    <w:rsid w:val="008E37E6"/>
    <w:rsid w:val="008E4067"/>
    <w:rsid w:val="008E4A97"/>
    <w:rsid w:val="008E5E28"/>
    <w:rsid w:val="008E6361"/>
    <w:rsid w:val="008E6B36"/>
    <w:rsid w:val="008E7319"/>
    <w:rsid w:val="008F05AE"/>
    <w:rsid w:val="008F0D49"/>
    <w:rsid w:val="008F2A8B"/>
    <w:rsid w:val="008F2F94"/>
    <w:rsid w:val="008F4C48"/>
    <w:rsid w:val="008F629B"/>
    <w:rsid w:val="008F6BF6"/>
    <w:rsid w:val="008F7ACF"/>
    <w:rsid w:val="009009B6"/>
    <w:rsid w:val="00901F7B"/>
    <w:rsid w:val="009036BD"/>
    <w:rsid w:val="0090548A"/>
    <w:rsid w:val="0091052C"/>
    <w:rsid w:val="00912ABD"/>
    <w:rsid w:val="00913E1A"/>
    <w:rsid w:val="0091595D"/>
    <w:rsid w:val="0092075A"/>
    <w:rsid w:val="00922222"/>
    <w:rsid w:val="009228EA"/>
    <w:rsid w:val="0092505C"/>
    <w:rsid w:val="00926100"/>
    <w:rsid w:val="00931659"/>
    <w:rsid w:val="00932E73"/>
    <w:rsid w:val="0093356F"/>
    <w:rsid w:val="00934526"/>
    <w:rsid w:val="00936277"/>
    <w:rsid w:val="00936738"/>
    <w:rsid w:val="00936CB9"/>
    <w:rsid w:val="009371EE"/>
    <w:rsid w:val="009371F2"/>
    <w:rsid w:val="00937DC6"/>
    <w:rsid w:val="00941444"/>
    <w:rsid w:val="00943B47"/>
    <w:rsid w:val="009442D0"/>
    <w:rsid w:val="00944B96"/>
    <w:rsid w:val="00946AE2"/>
    <w:rsid w:val="0094778F"/>
    <w:rsid w:val="009478D3"/>
    <w:rsid w:val="00950008"/>
    <w:rsid w:val="009520FB"/>
    <w:rsid w:val="00954BC0"/>
    <w:rsid w:val="00957398"/>
    <w:rsid w:val="009579C5"/>
    <w:rsid w:val="0096178C"/>
    <w:rsid w:val="00962CCE"/>
    <w:rsid w:val="009636D9"/>
    <w:rsid w:val="00965441"/>
    <w:rsid w:val="00966CD2"/>
    <w:rsid w:val="0096702C"/>
    <w:rsid w:val="00972A3D"/>
    <w:rsid w:val="009761C1"/>
    <w:rsid w:val="00981ED5"/>
    <w:rsid w:val="00984A7D"/>
    <w:rsid w:val="00985921"/>
    <w:rsid w:val="00992234"/>
    <w:rsid w:val="009922F3"/>
    <w:rsid w:val="0099309F"/>
    <w:rsid w:val="009948D6"/>
    <w:rsid w:val="0099532E"/>
    <w:rsid w:val="00995EF8"/>
    <w:rsid w:val="009A0C5B"/>
    <w:rsid w:val="009A265E"/>
    <w:rsid w:val="009A2680"/>
    <w:rsid w:val="009A3F92"/>
    <w:rsid w:val="009A4DF7"/>
    <w:rsid w:val="009A63F1"/>
    <w:rsid w:val="009A644C"/>
    <w:rsid w:val="009A66AD"/>
    <w:rsid w:val="009A74A9"/>
    <w:rsid w:val="009A7675"/>
    <w:rsid w:val="009B0540"/>
    <w:rsid w:val="009B139B"/>
    <w:rsid w:val="009B1880"/>
    <w:rsid w:val="009B2123"/>
    <w:rsid w:val="009B421A"/>
    <w:rsid w:val="009B6063"/>
    <w:rsid w:val="009B65AC"/>
    <w:rsid w:val="009B74ED"/>
    <w:rsid w:val="009B76EC"/>
    <w:rsid w:val="009B77C9"/>
    <w:rsid w:val="009C1262"/>
    <w:rsid w:val="009C2035"/>
    <w:rsid w:val="009C2C23"/>
    <w:rsid w:val="009C2F74"/>
    <w:rsid w:val="009C480F"/>
    <w:rsid w:val="009C4AE3"/>
    <w:rsid w:val="009C4DBC"/>
    <w:rsid w:val="009C655C"/>
    <w:rsid w:val="009D007C"/>
    <w:rsid w:val="009D012A"/>
    <w:rsid w:val="009D36AD"/>
    <w:rsid w:val="009D47AC"/>
    <w:rsid w:val="009D4C22"/>
    <w:rsid w:val="009D5158"/>
    <w:rsid w:val="009D7987"/>
    <w:rsid w:val="009E0459"/>
    <w:rsid w:val="009E159E"/>
    <w:rsid w:val="009E42E0"/>
    <w:rsid w:val="009E66E3"/>
    <w:rsid w:val="009E75F4"/>
    <w:rsid w:val="009F07FA"/>
    <w:rsid w:val="009F1369"/>
    <w:rsid w:val="009F1475"/>
    <w:rsid w:val="009F1540"/>
    <w:rsid w:val="009F19E4"/>
    <w:rsid w:val="009F1BD7"/>
    <w:rsid w:val="009F2603"/>
    <w:rsid w:val="009F2D98"/>
    <w:rsid w:val="009F365E"/>
    <w:rsid w:val="009F57DE"/>
    <w:rsid w:val="009F61AD"/>
    <w:rsid w:val="009F6740"/>
    <w:rsid w:val="009F7553"/>
    <w:rsid w:val="009F7777"/>
    <w:rsid w:val="00A01001"/>
    <w:rsid w:val="00A014C6"/>
    <w:rsid w:val="00A0165C"/>
    <w:rsid w:val="00A02394"/>
    <w:rsid w:val="00A0651B"/>
    <w:rsid w:val="00A067F1"/>
    <w:rsid w:val="00A06C67"/>
    <w:rsid w:val="00A07CD1"/>
    <w:rsid w:val="00A14453"/>
    <w:rsid w:val="00A147F8"/>
    <w:rsid w:val="00A15967"/>
    <w:rsid w:val="00A15D6F"/>
    <w:rsid w:val="00A16939"/>
    <w:rsid w:val="00A169C9"/>
    <w:rsid w:val="00A16C0E"/>
    <w:rsid w:val="00A16D3B"/>
    <w:rsid w:val="00A203D1"/>
    <w:rsid w:val="00A208BA"/>
    <w:rsid w:val="00A2132E"/>
    <w:rsid w:val="00A21928"/>
    <w:rsid w:val="00A21C09"/>
    <w:rsid w:val="00A22EF5"/>
    <w:rsid w:val="00A24025"/>
    <w:rsid w:val="00A24F57"/>
    <w:rsid w:val="00A254E9"/>
    <w:rsid w:val="00A261B5"/>
    <w:rsid w:val="00A262A8"/>
    <w:rsid w:val="00A26AFA"/>
    <w:rsid w:val="00A3012C"/>
    <w:rsid w:val="00A305FE"/>
    <w:rsid w:val="00A31799"/>
    <w:rsid w:val="00A33618"/>
    <w:rsid w:val="00A338EC"/>
    <w:rsid w:val="00A35EAF"/>
    <w:rsid w:val="00A36A80"/>
    <w:rsid w:val="00A4119E"/>
    <w:rsid w:val="00A42C6D"/>
    <w:rsid w:val="00A43084"/>
    <w:rsid w:val="00A43810"/>
    <w:rsid w:val="00A50422"/>
    <w:rsid w:val="00A50A4F"/>
    <w:rsid w:val="00A535ED"/>
    <w:rsid w:val="00A53EA1"/>
    <w:rsid w:val="00A5553A"/>
    <w:rsid w:val="00A56A4C"/>
    <w:rsid w:val="00A56E58"/>
    <w:rsid w:val="00A62027"/>
    <w:rsid w:val="00A62EF7"/>
    <w:rsid w:val="00A65693"/>
    <w:rsid w:val="00A70254"/>
    <w:rsid w:val="00A7048F"/>
    <w:rsid w:val="00A707E1"/>
    <w:rsid w:val="00A71C49"/>
    <w:rsid w:val="00A72F80"/>
    <w:rsid w:val="00A73BE3"/>
    <w:rsid w:val="00A748B0"/>
    <w:rsid w:val="00A75263"/>
    <w:rsid w:val="00A755FF"/>
    <w:rsid w:val="00A7662E"/>
    <w:rsid w:val="00A769C3"/>
    <w:rsid w:val="00A778E0"/>
    <w:rsid w:val="00A77D03"/>
    <w:rsid w:val="00A81C8A"/>
    <w:rsid w:val="00A81F1D"/>
    <w:rsid w:val="00A83BA1"/>
    <w:rsid w:val="00A83F14"/>
    <w:rsid w:val="00A84E40"/>
    <w:rsid w:val="00A86994"/>
    <w:rsid w:val="00A905E8"/>
    <w:rsid w:val="00A93B31"/>
    <w:rsid w:val="00A978CA"/>
    <w:rsid w:val="00AA1455"/>
    <w:rsid w:val="00AA224B"/>
    <w:rsid w:val="00AA3267"/>
    <w:rsid w:val="00AA3D6F"/>
    <w:rsid w:val="00AA4A2D"/>
    <w:rsid w:val="00AA5475"/>
    <w:rsid w:val="00AA5F95"/>
    <w:rsid w:val="00AA623F"/>
    <w:rsid w:val="00AA6467"/>
    <w:rsid w:val="00AA6973"/>
    <w:rsid w:val="00AA7253"/>
    <w:rsid w:val="00AB05B2"/>
    <w:rsid w:val="00AB0F8B"/>
    <w:rsid w:val="00AB11B6"/>
    <w:rsid w:val="00AB1FAC"/>
    <w:rsid w:val="00AB32BF"/>
    <w:rsid w:val="00AB4CF0"/>
    <w:rsid w:val="00AB742C"/>
    <w:rsid w:val="00AC01B5"/>
    <w:rsid w:val="00AC1DC0"/>
    <w:rsid w:val="00AC20B0"/>
    <w:rsid w:val="00AC23E3"/>
    <w:rsid w:val="00AC29BA"/>
    <w:rsid w:val="00AC3E6E"/>
    <w:rsid w:val="00AC5C99"/>
    <w:rsid w:val="00AD12A7"/>
    <w:rsid w:val="00AD41C9"/>
    <w:rsid w:val="00AD645F"/>
    <w:rsid w:val="00AD6985"/>
    <w:rsid w:val="00AE1032"/>
    <w:rsid w:val="00AE1846"/>
    <w:rsid w:val="00AE210C"/>
    <w:rsid w:val="00AE415C"/>
    <w:rsid w:val="00AE4B20"/>
    <w:rsid w:val="00AE5781"/>
    <w:rsid w:val="00AE6921"/>
    <w:rsid w:val="00AE6F0B"/>
    <w:rsid w:val="00AF04DB"/>
    <w:rsid w:val="00AF0882"/>
    <w:rsid w:val="00AF1068"/>
    <w:rsid w:val="00AF26D4"/>
    <w:rsid w:val="00AF2F5C"/>
    <w:rsid w:val="00AF38D7"/>
    <w:rsid w:val="00AF4471"/>
    <w:rsid w:val="00AF5E53"/>
    <w:rsid w:val="00AF662C"/>
    <w:rsid w:val="00AF7D55"/>
    <w:rsid w:val="00AF7D93"/>
    <w:rsid w:val="00B00198"/>
    <w:rsid w:val="00B0498F"/>
    <w:rsid w:val="00B04A39"/>
    <w:rsid w:val="00B04FEE"/>
    <w:rsid w:val="00B05549"/>
    <w:rsid w:val="00B057E3"/>
    <w:rsid w:val="00B11B5D"/>
    <w:rsid w:val="00B11BF1"/>
    <w:rsid w:val="00B1227A"/>
    <w:rsid w:val="00B1227F"/>
    <w:rsid w:val="00B12767"/>
    <w:rsid w:val="00B154A5"/>
    <w:rsid w:val="00B15821"/>
    <w:rsid w:val="00B15CFB"/>
    <w:rsid w:val="00B17B9E"/>
    <w:rsid w:val="00B25B20"/>
    <w:rsid w:val="00B269DF"/>
    <w:rsid w:val="00B27CBC"/>
    <w:rsid w:val="00B302F5"/>
    <w:rsid w:val="00B3104B"/>
    <w:rsid w:val="00B338B9"/>
    <w:rsid w:val="00B35806"/>
    <w:rsid w:val="00B36557"/>
    <w:rsid w:val="00B3658E"/>
    <w:rsid w:val="00B4338F"/>
    <w:rsid w:val="00B44B73"/>
    <w:rsid w:val="00B50B8A"/>
    <w:rsid w:val="00B51027"/>
    <w:rsid w:val="00B51854"/>
    <w:rsid w:val="00B56270"/>
    <w:rsid w:val="00B56DD6"/>
    <w:rsid w:val="00B601D7"/>
    <w:rsid w:val="00B62A5E"/>
    <w:rsid w:val="00B6781F"/>
    <w:rsid w:val="00B7011E"/>
    <w:rsid w:val="00B701B3"/>
    <w:rsid w:val="00B70A69"/>
    <w:rsid w:val="00B71256"/>
    <w:rsid w:val="00B71EB4"/>
    <w:rsid w:val="00B731DD"/>
    <w:rsid w:val="00B73F92"/>
    <w:rsid w:val="00B75271"/>
    <w:rsid w:val="00B75994"/>
    <w:rsid w:val="00B763BD"/>
    <w:rsid w:val="00B777B0"/>
    <w:rsid w:val="00B81237"/>
    <w:rsid w:val="00B82208"/>
    <w:rsid w:val="00B86357"/>
    <w:rsid w:val="00B87606"/>
    <w:rsid w:val="00B9206C"/>
    <w:rsid w:val="00B92364"/>
    <w:rsid w:val="00B92623"/>
    <w:rsid w:val="00B92E32"/>
    <w:rsid w:val="00B93650"/>
    <w:rsid w:val="00B94006"/>
    <w:rsid w:val="00B94019"/>
    <w:rsid w:val="00B972FD"/>
    <w:rsid w:val="00BA16CE"/>
    <w:rsid w:val="00BA2EEC"/>
    <w:rsid w:val="00BA5933"/>
    <w:rsid w:val="00BB0200"/>
    <w:rsid w:val="00BB051E"/>
    <w:rsid w:val="00BB11F7"/>
    <w:rsid w:val="00BB1F76"/>
    <w:rsid w:val="00BB2436"/>
    <w:rsid w:val="00BB474C"/>
    <w:rsid w:val="00BB60F6"/>
    <w:rsid w:val="00BC0CBD"/>
    <w:rsid w:val="00BC1560"/>
    <w:rsid w:val="00BC3000"/>
    <w:rsid w:val="00BC40C1"/>
    <w:rsid w:val="00BC6684"/>
    <w:rsid w:val="00BD1009"/>
    <w:rsid w:val="00BD17F5"/>
    <w:rsid w:val="00BD36E3"/>
    <w:rsid w:val="00BD6004"/>
    <w:rsid w:val="00BD6372"/>
    <w:rsid w:val="00BD64B6"/>
    <w:rsid w:val="00BD7FF1"/>
    <w:rsid w:val="00BE16CB"/>
    <w:rsid w:val="00BE31F1"/>
    <w:rsid w:val="00BE3677"/>
    <w:rsid w:val="00BE3E97"/>
    <w:rsid w:val="00BE3EA8"/>
    <w:rsid w:val="00BE3FDE"/>
    <w:rsid w:val="00BE4730"/>
    <w:rsid w:val="00BE51E9"/>
    <w:rsid w:val="00BE5A43"/>
    <w:rsid w:val="00BE6326"/>
    <w:rsid w:val="00BE79C6"/>
    <w:rsid w:val="00BF1B84"/>
    <w:rsid w:val="00BF1E67"/>
    <w:rsid w:val="00BF283D"/>
    <w:rsid w:val="00BF2EAC"/>
    <w:rsid w:val="00C00C74"/>
    <w:rsid w:val="00C010DC"/>
    <w:rsid w:val="00C01452"/>
    <w:rsid w:val="00C0154D"/>
    <w:rsid w:val="00C01C42"/>
    <w:rsid w:val="00C01DB4"/>
    <w:rsid w:val="00C03C62"/>
    <w:rsid w:val="00C04F59"/>
    <w:rsid w:val="00C05356"/>
    <w:rsid w:val="00C0573D"/>
    <w:rsid w:val="00C101D9"/>
    <w:rsid w:val="00C10468"/>
    <w:rsid w:val="00C10D18"/>
    <w:rsid w:val="00C11232"/>
    <w:rsid w:val="00C12240"/>
    <w:rsid w:val="00C127B0"/>
    <w:rsid w:val="00C12BF2"/>
    <w:rsid w:val="00C130D7"/>
    <w:rsid w:val="00C13538"/>
    <w:rsid w:val="00C13AAD"/>
    <w:rsid w:val="00C1425D"/>
    <w:rsid w:val="00C151DF"/>
    <w:rsid w:val="00C15A17"/>
    <w:rsid w:val="00C17A86"/>
    <w:rsid w:val="00C239C1"/>
    <w:rsid w:val="00C23A82"/>
    <w:rsid w:val="00C23F22"/>
    <w:rsid w:val="00C2402B"/>
    <w:rsid w:val="00C24282"/>
    <w:rsid w:val="00C31EE6"/>
    <w:rsid w:val="00C32AB3"/>
    <w:rsid w:val="00C32BA9"/>
    <w:rsid w:val="00C351D7"/>
    <w:rsid w:val="00C35B34"/>
    <w:rsid w:val="00C35EE0"/>
    <w:rsid w:val="00C404EE"/>
    <w:rsid w:val="00C4051F"/>
    <w:rsid w:val="00C43C65"/>
    <w:rsid w:val="00C449C7"/>
    <w:rsid w:val="00C45255"/>
    <w:rsid w:val="00C465BB"/>
    <w:rsid w:val="00C46955"/>
    <w:rsid w:val="00C47253"/>
    <w:rsid w:val="00C53407"/>
    <w:rsid w:val="00C549EE"/>
    <w:rsid w:val="00C54B1A"/>
    <w:rsid w:val="00C57535"/>
    <w:rsid w:val="00C60866"/>
    <w:rsid w:val="00C6268F"/>
    <w:rsid w:val="00C6309B"/>
    <w:rsid w:val="00C65E08"/>
    <w:rsid w:val="00C6738D"/>
    <w:rsid w:val="00C722BD"/>
    <w:rsid w:val="00C73FF7"/>
    <w:rsid w:val="00C7538E"/>
    <w:rsid w:val="00C7553E"/>
    <w:rsid w:val="00C75E32"/>
    <w:rsid w:val="00C760B4"/>
    <w:rsid w:val="00C76D74"/>
    <w:rsid w:val="00C81364"/>
    <w:rsid w:val="00C81490"/>
    <w:rsid w:val="00C8192C"/>
    <w:rsid w:val="00C82210"/>
    <w:rsid w:val="00C832AA"/>
    <w:rsid w:val="00C83E3E"/>
    <w:rsid w:val="00C843F3"/>
    <w:rsid w:val="00C86D02"/>
    <w:rsid w:val="00C87FB4"/>
    <w:rsid w:val="00C906B9"/>
    <w:rsid w:val="00C9084C"/>
    <w:rsid w:val="00C9242F"/>
    <w:rsid w:val="00C92FDB"/>
    <w:rsid w:val="00C94A5F"/>
    <w:rsid w:val="00C95E1D"/>
    <w:rsid w:val="00C96A8A"/>
    <w:rsid w:val="00CA3B84"/>
    <w:rsid w:val="00CA5244"/>
    <w:rsid w:val="00CA667D"/>
    <w:rsid w:val="00CA7371"/>
    <w:rsid w:val="00CA7A36"/>
    <w:rsid w:val="00CB002E"/>
    <w:rsid w:val="00CB0936"/>
    <w:rsid w:val="00CB129A"/>
    <w:rsid w:val="00CB185D"/>
    <w:rsid w:val="00CB2AFD"/>
    <w:rsid w:val="00CB2F83"/>
    <w:rsid w:val="00CB373C"/>
    <w:rsid w:val="00CB74A1"/>
    <w:rsid w:val="00CC1077"/>
    <w:rsid w:val="00CC12DA"/>
    <w:rsid w:val="00CC1949"/>
    <w:rsid w:val="00CC486F"/>
    <w:rsid w:val="00CC4BB2"/>
    <w:rsid w:val="00CC62EF"/>
    <w:rsid w:val="00CC71A1"/>
    <w:rsid w:val="00CC7F9F"/>
    <w:rsid w:val="00CD182C"/>
    <w:rsid w:val="00CD1D17"/>
    <w:rsid w:val="00CD58E8"/>
    <w:rsid w:val="00CD73A7"/>
    <w:rsid w:val="00CE0E47"/>
    <w:rsid w:val="00CE12E4"/>
    <w:rsid w:val="00CE43F3"/>
    <w:rsid w:val="00CE6AF8"/>
    <w:rsid w:val="00CE7687"/>
    <w:rsid w:val="00CE7C1D"/>
    <w:rsid w:val="00CF2101"/>
    <w:rsid w:val="00CF4168"/>
    <w:rsid w:val="00CF483D"/>
    <w:rsid w:val="00CF625F"/>
    <w:rsid w:val="00CF757B"/>
    <w:rsid w:val="00D0049C"/>
    <w:rsid w:val="00D00B8F"/>
    <w:rsid w:val="00D05415"/>
    <w:rsid w:val="00D05639"/>
    <w:rsid w:val="00D05B55"/>
    <w:rsid w:val="00D06900"/>
    <w:rsid w:val="00D07957"/>
    <w:rsid w:val="00D11614"/>
    <w:rsid w:val="00D12BBC"/>
    <w:rsid w:val="00D12CCA"/>
    <w:rsid w:val="00D1364D"/>
    <w:rsid w:val="00D144BB"/>
    <w:rsid w:val="00D16CFA"/>
    <w:rsid w:val="00D17C0C"/>
    <w:rsid w:val="00D17CE5"/>
    <w:rsid w:val="00D2063C"/>
    <w:rsid w:val="00D20BF5"/>
    <w:rsid w:val="00D23418"/>
    <w:rsid w:val="00D23A09"/>
    <w:rsid w:val="00D252D9"/>
    <w:rsid w:val="00D26CCB"/>
    <w:rsid w:val="00D271EB"/>
    <w:rsid w:val="00D33225"/>
    <w:rsid w:val="00D3549D"/>
    <w:rsid w:val="00D35C5A"/>
    <w:rsid w:val="00D404EA"/>
    <w:rsid w:val="00D41830"/>
    <w:rsid w:val="00D422DC"/>
    <w:rsid w:val="00D42C28"/>
    <w:rsid w:val="00D431E1"/>
    <w:rsid w:val="00D43571"/>
    <w:rsid w:val="00D451F7"/>
    <w:rsid w:val="00D460E3"/>
    <w:rsid w:val="00D46562"/>
    <w:rsid w:val="00D46CD3"/>
    <w:rsid w:val="00D523AF"/>
    <w:rsid w:val="00D52719"/>
    <w:rsid w:val="00D53F9F"/>
    <w:rsid w:val="00D545CA"/>
    <w:rsid w:val="00D54D9C"/>
    <w:rsid w:val="00D54FC9"/>
    <w:rsid w:val="00D55B25"/>
    <w:rsid w:val="00D565CA"/>
    <w:rsid w:val="00D56628"/>
    <w:rsid w:val="00D56E06"/>
    <w:rsid w:val="00D570A2"/>
    <w:rsid w:val="00D601F0"/>
    <w:rsid w:val="00D609F8"/>
    <w:rsid w:val="00D714AF"/>
    <w:rsid w:val="00D730DF"/>
    <w:rsid w:val="00D734E7"/>
    <w:rsid w:val="00D73826"/>
    <w:rsid w:val="00D73A35"/>
    <w:rsid w:val="00D74280"/>
    <w:rsid w:val="00D749D6"/>
    <w:rsid w:val="00D771BF"/>
    <w:rsid w:val="00D77F3C"/>
    <w:rsid w:val="00D80280"/>
    <w:rsid w:val="00D806C4"/>
    <w:rsid w:val="00D80CC4"/>
    <w:rsid w:val="00D832F3"/>
    <w:rsid w:val="00D83302"/>
    <w:rsid w:val="00D84088"/>
    <w:rsid w:val="00D84736"/>
    <w:rsid w:val="00D85E08"/>
    <w:rsid w:val="00D925E4"/>
    <w:rsid w:val="00D947CC"/>
    <w:rsid w:val="00D95410"/>
    <w:rsid w:val="00D95E19"/>
    <w:rsid w:val="00D9762E"/>
    <w:rsid w:val="00DA0270"/>
    <w:rsid w:val="00DA0542"/>
    <w:rsid w:val="00DA0CF9"/>
    <w:rsid w:val="00DA0FFB"/>
    <w:rsid w:val="00DA140B"/>
    <w:rsid w:val="00DA1B73"/>
    <w:rsid w:val="00DA4E73"/>
    <w:rsid w:val="00DA641C"/>
    <w:rsid w:val="00DB19C7"/>
    <w:rsid w:val="00DB5678"/>
    <w:rsid w:val="00DB5E8A"/>
    <w:rsid w:val="00DB69AD"/>
    <w:rsid w:val="00DB7EE7"/>
    <w:rsid w:val="00DC1513"/>
    <w:rsid w:val="00DD131E"/>
    <w:rsid w:val="00DD4396"/>
    <w:rsid w:val="00DD5421"/>
    <w:rsid w:val="00DD6684"/>
    <w:rsid w:val="00DD697C"/>
    <w:rsid w:val="00DD7FE6"/>
    <w:rsid w:val="00DE042F"/>
    <w:rsid w:val="00DE3CEA"/>
    <w:rsid w:val="00DE4358"/>
    <w:rsid w:val="00DE48EE"/>
    <w:rsid w:val="00DE5F47"/>
    <w:rsid w:val="00DE6B18"/>
    <w:rsid w:val="00DE6D58"/>
    <w:rsid w:val="00DF1DDE"/>
    <w:rsid w:val="00DF29D5"/>
    <w:rsid w:val="00DF2D0C"/>
    <w:rsid w:val="00DF2EBD"/>
    <w:rsid w:val="00DF40AB"/>
    <w:rsid w:val="00DF4A5B"/>
    <w:rsid w:val="00DF64F5"/>
    <w:rsid w:val="00DF6A80"/>
    <w:rsid w:val="00DF7328"/>
    <w:rsid w:val="00E015F5"/>
    <w:rsid w:val="00E0282F"/>
    <w:rsid w:val="00E028C7"/>
    <w:rsid w:val="00E03FAD"/>
    <w:rsid w:val="00E045F0"/>
    <w:rsid w:val="00E04778"/>
    <w:rsid w:val="00E04D6A"/>
    <w:rsid w:val="00E0789B"/>
    <w:rsid w:val="00E07C25"/>
    <w:rsid w:val="00E10EF2"/>
    <w:rsid w:val="00E128C0"/>
    <w:rsid w:val="00E12A54"/>
    <w:rsid w:val="00E12F1D"/>
    <w:rsid w:val="00E130AD"/>
    <w:rsid w:val="00E1354A"/>
    <w:rsid w:val="00E14E99"/>
    <w:rsid w:val="00E15609"/>
    <w:rsid w:val="00E161D6"/>
    <w:rsid w:val="00E16318"/>
    <w:rsid w:val="00E16523"/>
    <w:rsid w:val="00E17C84"/>
    <w:rsid w:val="00E21201"/>
    <w:rsid w:val="00E21862"/>
    <w:rsid w:val="00E23849"/>
    <w:rsid w:val="00E23EE9"/>
    <w:rsid w:val="00E30E3D"/>
    <w:rsid w:val="00E30E75"/>
    <w:rsid w:val="00E3148A"/>
    <w:rsid w:val="00E31602"/>
    <w:rsid w:val="00E31C38"/>
    <w:rsid w:val="00E31D4C"/>
    <w:rsid w:val="00E323B3"/>
    <w:rsid w:val="00E33407"/>
    <w:rsid w:val="00E36CFE"/>
    <w:rsid w:val="00E3751A"/>
    <w:rsid w:val="00E4027B"/>
    <w:rsid w:val="00E409DA"/>
    <w:rsid w:val="00E42686"/>
    <w:rsid w:val="00E42E95"/>
    <w:rsid w:val="00E46D1C"/>
    <w:rsid w:val="00E50896"/>
    <w:rsid w:val="00E52D92"/>
    <w:rsid w:val="00E622D8"/>
    <w:rsid w:val="00E631FB"/>
    <w:rsid w:val="00E63B76"/>
    <w:rsid w:val="00E6467E"/>
    <w:rsid w:val="00E6509D"/>
    <w:rsid w:val="00E660A7"/>
    <w:rsid w:val="00E67CF8"/>
    <w:rsid w:val="00E71631"/>
    <w:rsid w:val="00E723A9"/>
    <w:rsid w:val="00E729B7"/>
    <w:rsid w:val="00E73FFE"/>
    <w:rsid w:val="00E74F01"/>
    <w:rsid w:val="00E75225"/>
    <w:rsid w:val="00E77349"/>
    <w:rsid w:val="00E8009D"/>
    <w:rsid w:val="00E81B17"/>
    <w:rsid w:val="00E826F9"/>
    <w:rsid w:val="00E8396D"/>
    <w:rsid w:val="00E87BA0"/>
    <w:rsid w:val="00E87CB9"/>
    <w:rsid w:val="00E903A2"/>
    <w:rsid w:val="00E903E2"/>
    <w:rsid w:val="00E935AA"/>
    <w:rsid w:val="00E95198"/>
    <w:rsid w:val="00E9603D"/>
    <w:rsid w:val="00E9746C"/>
    <w:rsid w:val="00E97B1A"/>
    <w:rsid w:val="00EA0C24"/>
    <w:rsid w:val="00EA22D6"/>
    <w:rsid w:val="00EA2D7D"/>
    <w:rsid w:val="00EA3E49"/>
    <w:rsid w:val="00EA52E1"/>
    <w:rsid w:val="00EA5EAE"/>
    <w:rsid w:val="00EB0065"/>
    <w:rsid w:val="00EB0CDE"/>
    <w:rsid w:val="00EB1B5F"/>
    <w:rsid w:val="00EB2263"/>
    <w:rsid w:val="00EB2AB4"/>
    <w:rsid w:val="00EB2E99"/>
    <w:rsid w:val="00EB47E9"/>
    <w:rsid w:val="00EB5012"/>
    <w:rsid w:val="00EB54DB"/>
    <w:rsid w:val="00EB5CE9"/>
    <w:rsid w:val="00EB6D36"/>
    <w:rsid w:val="00EB7515"/>
    <w:rsid w:val="00EC0F28"/>
    <w:rsid w:val="00EC22FC"/>
    <w:rsid w:val="00EC29A1"/>
    <w:rsid w:val="00EC4E4F"/>
    <w:rsid w:val="00EC5CB9"/>
    <w:rsid w:val="00ED0C1E"/>
    <w:rsid w:val="00ED4206"/>
    <w:rsid w:val="00ED5165"/>
    <w:rsid w:val="00ED7435"/>
    <w:rsid w:val="00ED7531"/>
    <w:rsid w:val="00ED7B0C"/>
    <w:rsid w:val="00EE397E"/>
    <w:rsid w:val="00EE39DE"/>
    <w:rsid w:val="00EE3FDC"/>
    <w:rsid w:val="00EE47B2"/>
    <w:rsid w:val="00EE50C7"/>
    <w:rsid w:val="00EE54E0"/>
    <w:rsid w:val="00EE6104"/>
    <w:rsid w:val="00EE6C21"/>
    <w:rsid w:val="00EE71BB"/>
    <w:rsid w:val="00EF035B"/>
    <w:rsid w:val="00EF03C8"/>
    <w:rsid w:val="00EF1215"/>
    <w:rsid w:val="00EF17B3"/>
    <w:rsid w:val="00EF31C2"/>
    <w:rsid w:val="00EF49D4"/>
    <w:rsid w:val="00EF5B15"/>
    <w:rsid w:val="00EF5D3C"/>
    <w:rsid w:val="00EF7991"/>
    <w:rsid w:val="00EF7A3E"/>
    <w:rsid w:val="00EF7E8B"/>
    <w:rsid w:val="00F005AA"/>
    <w:rsid w:val="00F03E4D"/>
    <w:rsid w:val="00F0671C"/>
    <w:rsid w:val="00F06833"/>
    <w:rsid w:val="00F10012"/>
    <w:rsid w:val="00F113C2"/>
    <w:rsid w:val="00F12D81"/>
    <w:rsid w:val="00F14042"/>
    <w:rsid w:val="00F14339"/>
    <w:rsid w:val="00F14C81"/>
    <w:rsid w:val="00F169EF"/>
    <w:rsid w:val="00F20D3D"/>
    <w:rsid w:val="00F223E3"/>
    <w:rsid w:val="00F236FD"/>
    <w:rsid w:val="00F23729"/>
    <w:rsid w:val="00F24884"/>
    <w:rsid w:val="00F2570B"/>
    <w:rsid w:val="00F263F8"/>
    <w:rsid w:val="00F26F00"/>
    <w:rsid w:val="00F27438"/>
    <w:rsid w:val="00F31568"/>
    <w:rsid w:val="00F323F5"/>
    <w:rsid w:val="00F33936"/>
    <w:rsid w:val="00F33C8C"/>
    <w:rsid w:val="00F3702F"/>
    <w:rsid w:val="00F4122E"/>
    <w:rsid w:val="00F423CE"/>
    <w:rsid w:val="00F424D3"/>
    <w:rsid w:val="00F43CFE"/>
    <w:rsid w:val="00F4556D"/>
    <w:rsid w:val="00F46998"/>
    <w:rsid w:val="00F50A26"/>
    <w:rsid w:val="00F517E9"/>
    <w:rsid w:val="00F528CE"/>
    <w:rsid w:val="00F53CA3"/>
    <w:rsid w:val="00F53EB9"/>
    <w:rsid w:val="00F55E0F"/>
    <w:rsid w:val="00F60F07"/>
    <w:rsid w:val="00F6461A"/>
    <w:rsid w:val="00F6573C"/>
    <w:rsid w:val="00F65EE5"/>
    <w:rsid w:val="00F6612C"/>
    <w:rsid w:val="00F66B65"/>
    <w:rsid w:val="00F67387"/>
    <w:rsid w:val="00F6787D"/>
    <w:rsid w:val="00F7058C"/>
    <w:rsid w:val="00F70655"/>
    <w:rsid w:val="00F73977"/>
    <w:rsid w:val="00F74D03"/>
    <w:rsid w:val="00F75965"/>
    <w:rsid w:val="00F8048C"/>
    <w:rsid w:val="00F80559"/>
    <w:rsid w:val="00F83070"/>
    <w:rsid w:val="00F83CFA"/>
    <w:rsid w:val="00F84BB1"/>
    <w:rsid w:val="00F867C2"/>
    <w:rsid w:val="00F86914"/>
    <w:rsid w:val="00F87083"/>
    <w:rsid w:val="00F87B30"/>
    <w:rsid w:val="00F91EEF"/>
    <w:rsid w:val="00F92365"/>
    <w:rsid w:val="00F930A1"/>
    <w:rsid w:val="00FA249D"/>
    <w:rsid w:val="00FA4679"/>
    <w:rsid w:val="00FB2879"/>
    <w:rsid w:val="00FB30FA"/>
    <w:rsid w:val="00FB5D75"/>
    <w:rsid w:val="00FC0102"/>
    <w:rsid w:val="00FC07B5"/>
    <w:rsid w:val="00FC12CA"/>
    <w:rsid w:val="00FC7AD5"/>
    <w:rsid w:val="00FC7CEE"/>
    <w:rsid w:val="00FD24B1"/>
    <w:rsid w:val="00FD261C"/>
    <w:rsid w:val="00FD2C14"/>
    <w:rsid w:val="00FD2E0E"/>
    <w:rsid w:val="00FD4C1F"/>
    <w:rsid w:val="00FD5700"/>
    <w:rsid w:val="00FD584E"/>
    <w:rsid w:val="00FD744E"/>
    <w:rsid w:val="00FE4273"/>
    <w:rsid w:val="00FE4BC8"/>
    <w:rsid w:val="00FE634B"/>
    <w:rsid w:val="00FE6890"/>
    <w:rsid w:val="00FE751E"/>
    <w:rsid w:val="00FE7D7D"/>
    <w:rsid w:val="00FF09BA"/>
    <w:rsid w:val="00FF11E0"/>
    <w:rsid w:val="00FF29B3"/>
    <w:rsid w:val="00FF2DA6"/>
    <w:rsid w:val="00FF3D7A"/>
    <w:rsid w:val="00FF4C6C"/>
    <w:rsid w:val="00FF7FB8"/>
    <w:rsid w:val="26912A5F"/>
    <w:rsid w:val="31BD22D1"/>
    <w:rsid w:val="7D5920CA"/>
    <w:rsid w:val="7DF729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 w:locked="1"/>
    <w:lsdException w:qFormat="1" w:unhideWhenUsed="0" w:uiPriority="9" w:semiHidden="0" w:name="heading 2" w:locked="1"/>
    <w:lsdException w:qFormat="1" w:unhideWhenUsed="0" w:uiPriority="0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nhideWhenUsed="0" w:uiPriority="9" w:semiHidden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nhideWhenUsed="0" w:uiPriority="99" w:name="footnote reference"/>
    <w:lsdException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Medium Grid 2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SimSun" w:cs="Times New Roman"/>
      <w:lang w:val="ru-RU" w:eastAsia="ru-RU" w:bidi="ar-SA"/>
    </w:rPr>
  </w:style>
  <w:style w:type="paragraph" w:styleId="2">
    <w:name w:val="heading 1"/>
    <w:basedOn w:val="1"/>
    <w:next w:val="1"/>
    <w:qFormat/>
    <w:locked/>
    <w:uiPriority w:val="1"/>
    <w:pPr>
      <w:keepNext/>
      <w:spacing w:before="240" w:after="60"/>
      <w:outlineLvl w:val="0"/>
    </w:pPr>
    <w:rPr>
      <w:rFonts w:ascii="Cambria" w:hAnsi="Cambria" w:eastAsia="Times New Roman" w:cs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18"/>
    <w:qFormat/>
    <w:locked/>
    <w:uiPriority w:val="9"/>
    <w:pPr>
      <w:keepNext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170"/>
    <w:qFormat/>
    <w:locked/>
    <w:uiPriority w:val="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9"/>
    <w:basedOn w:val="1"/>
    <w:next w:val="1"/>
    <w:link w:val="19"/>
    <w:qFormat/>
    <w:locked/>
    <w:uiPriority w:val="9"/>
    <w:pPr>
      <w:keepNext/>
      <w:widowControl/>
      <w:suppressAutoHyphens/>
      <w:autoSpaceDE/>
      <w:autoSpaceDN/>
      <w:adjustRightInd/>
      <w:jc w:val="both"/>
      <w:outlineLvl w:val="8"/>
    </w:pPr>
    <w:rPr>
      <w:rFonts w:ascii="Cambria" w:hAnsi="Cambria"/>
      <w:sz w:val="22"/>
      <w:szCs w:val="22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otnote reference"/>
    <w:semiHidden/>
    <w:uiPriority w:val="99"/>
    <w:rPr>
      <w:rFonts w:cs="Times New Roman"/>
      <w:vertAlign w:val="superscript"/>
    </w:rPr>
  </w:style>
  <w:style w:type="character" w:styleId="9">
    <w:name w:val="annotation reference"/>
    <w:uiPriority w:val="99"/>
    <w:rPr>
      <w:rFonts w:cs="Times New Roman"/>
      <w:sz w:val="16"/>
    </w:rPr>
  </w:style>
  <w:style w:type="character" w:styleId="10">
    <w:name w:val="Hyperlink"/>
    <w:semiHidden/>
    <w:qFormat/>
    <w:uiPriority w:val="99"/>
    <w:rPr>
      <w:rFonts w:cs="Times New Roman"/>
      <w:color w:val="0000FF"/>
      <w:u w:val="single"/>
    </w:rPr>
  </w:style>
  <w:style w:type="character" w:styleId="11">
    <w:name w:val="page number"/>
    <w:qFormat/>
    <w:uiPriority w:val="0"/>
    <w:rPr>
      <w:rFonts w:cs="Times New Roman"/>
    </w:rPr>
  </w:style>
  <w:style w:type="paragraph" w:styleId="12">
    <w:name w:val="Balloon Text"/>
    <w:basedOn w:val="1"/>
    <w:link w:val="75"/>
    <w:qFormat/>
    <w:uiPriority w:val="99"/>
    <w:rPr>
      <w:rFonts w:ascii="Tahoma" w:hAnsi="Tahoma"/>
      <w:sz w:val="16"/>
    </w:rPr>
  </w:style>
  <w:style w:type="paragraph" w:styleId="13">
    <w:name w:val="annotation text"/>
    <w:basedOn w:val="1"/>
    <w:link w:val="76"/>
    <w:qFormat/>
    <w:uiPriority w:val="99"/>
  </w:style>
  <w:style w:type="paragraph" w:styleId="14">
    <w:name w:val="annotation subject"/>
    <w:basedOn w:val="13"/>
    <w:next w:val="13"/>
    <w:link w:val="77"/>
    <w:qFormat/>
    <w:uiPriority w:val="99"/>
    <w:rPr>
      <w:b/>
    </w:rPr>
  </w:style>
  <w:style w:type="paragraph" w:styleId="15">
    <w:name w:val="footnote text"/>
    <w:basedOn w:val="1"/>
    <w:link w:val="166"/>
    <w:semiHidden/>
    <w:qFormat/>
    <w:uiPriority w:val="99"/>
  </w:style>
  <w:style w:type="paragraph" w:styleId="16">
    <w:name w:val="header"/>
    <w:basedOn w:val="1"/>
    <w:link w:val="21"/>
    <w:qFormat/>
    <w:uiPriority w:val="99"/>
    <w:pPr>
      <w:tabs>
        <w:tab w:val="center" w:pos="4677"/>
        <w:tab w:val="right" w:pos="9355"/>
      </w:tabs>
    </w:pPr>
  </w:style>
  <w:style w:type="paragraph" w:styleId="17">
    <w:name w:val="footer"/>
    <w:basedOn w:val="1"/>
    <w:link w:val="20"/>
    <w:qFormat/>
    <w:uiPriority w:val="99"/>
    <w:pPr>
      <w:tabs>
        <w:tab w:val="center" w:pos="4677"/>
        <w:tab w:val="right" w:pos="9355"/>
      </w:tabs>
    </w:pPr>
  </w:style>
  <w:style w:type="character" w:customStyle="1" w:styleId="18">
    <w:name w:val="Заголовок 2 Знак"/>
    <w:link w:val="3"/>
    <w:qFormat/>
    <w:locked/>
    <w:uiPriority w:val="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9">
    <w:name w:val="Заголовок 9 Знак"/>
    <w:link w:val="5"/>
    <w:semiHidden/>
    <w:qFormat/>
    <w:locked/>
    <w:uiPriority w:val="9"/>
    <w:rPr>
      <w:rFonts w:ascii="Cambria" w:hAnsi="Cambria" w:eastAsia="Times New Roman" w:cs="Times New Roman"/>
      <w:sz w:val="22"/>
      <w:szCs w:val="22"/>
    </w:rPr>
  </w:style>
  <w:style w:type="character" w:customStyle="1" w:styleId="20">
    <w:name w:val="Нижний колонтитул Знак"/>
    <w:link w:val="17"/>
    <w:qFormat/>
    <w:locked/>
    <w:uiPriority w:val="99"/>
    <w:rPr>
      <w:rFonts w:cs="Times New Roman"/>
      <w:sz w:val="20"/>
      <w:szCs w:val="20"/>
    </w:rPr>
  </w:style>
  <w:style w:type="character" w:customStyle="1" w:styleId="21">
    <w:name w:val="Верхний колонтитул Знак"/>
    <w:link w:val="16"/>
    <w:qFormat/>
    <w:locked/>
    <w:uiPriority w:val="99"/>
    <w:rPr>
      <w:rFonts w:cs="Times New Roman"/>
      <w:sz w:val="20"/>
      <w:szCs w:val="20"/>
    </w:rPr>
  </w:style>
  <w:style w:type="paragraph" w:customStyle="1" w:styleId="22">
    <w:name w:val="CM15"/>
    <w:basedOn w:val="1"/>
    <w:next w:val="1"/>
    <w:qFormat/>
    <w:uiPriority w:val="99"/>
    <w:pPr>
      <w:spacing w:after="323"/>
    </w:pPr>
    <w:rPr>
      <w:sz w:val="24"/>
      <w:szCs w:val="24"/>
    </w:rPr>
  </w:style>
  <w:style w:type="paragraph" w:customStyle="1" w:styleId="2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SimSun" w:cs="Times New Roman"/>
      <w:color w:val="000000"/>
      <w:sz w:val="24"/>
      <w:szCs w:val="24"/>
      <w:lang w:val="ru-RU" w:eastAsia="ru-RU" w:bidi="ar-SA"/>
    </w:rPr>
  </w:style>
  <w:style w:type="paragraph" w:customStyle="1" w:styleId="24">
    <w:name w:val="Style14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25">
    <w:name w:val="Font Style51"/>
    <w:qFormat/>
    <w:uiPriority w:val="99"/>
    <w:rPr>
      <w:rFonts w:ascii="Arial Unicode MS" w:eastAsia="Times New Roman"/>
      <w:b/>
      <w:color w:val="000000"/>
      <w:sz w:val="28"/>
    </w:rPr>
  </w:style>
  <w:style w:type="paragraph" w:customStyle="1" w:styleId="26">
    <w:name w:val="Style2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27">
    <w:name w:val="Font Style36"/>
    <w:qFormat/>
    <w:uiPriority w:val="99"/>
    <w:rPr>
      <w:rFonts w:ascii="Arial" w:hAnsi="Arial"/>
      <w:b/>
      <w:color w:val="000000"/>
      <w:sz w:val="42"/>
    </w:rPr>
  </w:style>
  <w:style w:type="paragraph" w:customStyle="1" w:styleId="28">
    <w:name w:val="Style23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29">
    <w:name w:val="Font Style60"/>
    <w:qFormat/>
    <w:uiPriority w:val="99"/>
    <w:rPr>
      <w:rFonts w:ascii="Arial" w:hAnsi="Arial"/>
      <w:i/>
      <w:color w:val="000000"/>
      <w:sz w:val="18"/>
    </w:rPr>
  </w:style>
  <w:style w:type="character" w:customStyle="1" w:styleId="30">
    <w:name w:val="Font Style62"/>
    <w:qFormat/>
    <w:uiPriority w:val="99"/>
    <w:rPr>
      <w:rFonts w:ascii="Arial" w:hAnsi="Arial"/>
      <w:color w:val="000000"/>
      <w:sz w:val="18"/>
    </w:rPr>
  </w:style>
  <w:style w:type="paragraph" w:customStyle="1" w:styleId="31">
    <w:name w:val="Style16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32">
    <w:name w:val="Style19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33">
    <w:name w:val="Style20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34">
    <w:name w:val="Font Style57"/>
    <w:qFormat/>
    <w:uiPriority w:val="99"/>
    <w:rPr>
      <w:rFonts w:ascii="Arial" w:hAnsi="Arial"/>
      <w:b/>
      <w:color w:val="000000"/>
      <w:sz w:val="22"/>
    </w:rPr>
  </w:style>
  <w:style w:type="character" w:customStyle="1" w:styleId="35">
    <w:name w:val="Font Style59"/>
    <w:qFormat/>
    <w:uiPriority w:val="99"/>
    <w:rPr>
      <w:rFonts w:ascii="Arial" w:hAnsi="Arial"/>
      <w:b/>
      <w:color w:val="000000"/>
      <w:sz w:val="26"/>
    </w:rPr>
  </w:style>
  <w:style w:type="character" w:customStyle="1" w:styleId="36">
    <w:name w:val="Font Style63"/>
    <w:qFormat/>
    <w:uiPriority w:val="99"/>
    <w:rPr>
      <w:rFonts w:ascii="Arial" w:hAnsi="Arial"/>
      <w:b/>
      <w:color w:val="000000"/>
      <w:sz w:val="18"/>
    </w:rPr>
  </w:style>
  <w:style w:type="paragraph" w:customStyle="1" w:styleId="37">
    <w:name w:val="Style6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38">
    <w:name w:val="Style12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39">
    <w:name w:val="Font Style54"/>
    <w:uiPriority w:val="99"/>
    <w:rPr>
      <w:rFonts w:ascii="Arial Unicode MS" w:eastAsia="Times New Roman"/>
      <w:color w:val="000000"/>
      <w:sz w:val="16"/>
    </w:rPr>
  </w:style>
  <w:style w:type="character" w:customStyle="1" w:styleId="40">
    <w:name w:val="Font Style66"/>
    <w:uiPriority w:val="99"/>
    <w:rPr>
      <w:rFonts w:ascii="Arial Unicode MS" w:eastAsia="Times New Roman"/>
      <w:color w:val="000000"/>
      <w:sz w:val="26"/>
    </w:rPr>
  </w:style>
  <w:style w:type="character" w:customStyle="1" w:styleId="41">
    <w:name w:val="Font Style74"/>
    <w:qFormat/>
    <w:uiPriority w:val="0"/>
    <w:rPr>
      <w:rFonts w:ascii="Arial Unicode MS" w:eastAsia="Times New Roman"/>
      <w:color w:val="000000"/>
      <w:sz w:val="18"/>
    </w:rPr>
  </w:style>
  <w:style w:type="character" w:customStyle="1" w:styleId="42">
    <w:name w:val="Font Style65"/>
    <w:qFormat/>
    <w:uiPriority w:val="99"/>
    <w:rPr>
      <w:rFonts w:ascii="Arial Unicode MS" w:eastAsia="Times New Roman"/>
      <w:b/>
      <w:color w:val="000000"/>
      <w:sz w:val="28"/>
    </w:rPr>
  </w:style>
  <w:style w:type="paragraph" w:customStyle="1" w:styleId="43">
    <w:name w:val="Style13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44">
    <w:name w:val="Font Style71"/>
    <w:qFormat/>
    <w:uiPriority w:val="99"/>
    <w:rPr>
      <w:rFonts w:ascii="Arial Unicode MS" w:eastAsia="Times New Roman"/>
      <w:b/>
      <w:color w:val="000000"/>
      <w:sz w:val="18"/>
    </w:rPr>
  </w:style>
  <w:style w:type="paragraph" w:customStyle="1" w:styleId="45">
    <w:name w:val="Style25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46">
    <w:name w:val="Font Style39"/>
    <w:qFormat/>
    <w:uiPriority w:val="99"/>
    <w:rPr>
      <w:rFonts w:ascii="Arial" w:hAnsi="Arial"/>
      <w:color w:val="000000"/>
      <w:sz w:val="18"/>
    </w:rPr>
  </w:style>
  <w:style w:type="paragraph" w:customStyle="1" w:styleId="47">
    <w:name w:val="Знак Знак Знак Знак"/>
    <w:basedOn w:val="1"/>
    <w:uiPriority w:val="99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48">
    <w:name w:val="Style21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49">
    <w:name w:val="Font Style55"/>
    <w:qFormat/>
    <w:uiPriority w:val="99"/>
    <w:rPr>
      <w:rFonts w:ascii="Arial Unicode MS" w:eastAsia="Times New Roman"/>
      <w:color w:val="000000"/>
      <w:sz w:val="16"/>
    </w:rPr>
  </w:style>
  <w:style w:type="character" w:customStyle="1" w:styleId="50">
    <w:name w:val="Font Style64"/>
    <w:uiPriority w:val="99"/>
    <w:rPr>
      <w:rFonts w:ascii="Arial" w:hAnsi="Arial"/>
      <w:color w:val="000000"/>
      <w:sz w:val="16"/>
    </w:rPr>
  </w:style>
  <w:style w:type="paragraph" w:customStyle="1" w:styleId="51">
    <w:name w:val="Style4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52">
    <w:name w:val="Style15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53">
    <w:name w:val="Font Style47"/>
    <w:uiPriority w:val="99"/>
    <w:rPr>
      <w:rFonts w:ascii="Times New Roman" w:hAnsi="Times New Roman"/>
      <w:b/>
      <w:sz w:val="26"/>
    </w:rPr>
  </w:style>
  <w:style w:type="character" w:customStyle="1" w:styleId="54">
    <w:name w:val="Font Style48"/>
    <w:qFormat/>
    <w:uiPriority w:val="99"/>
    <w:rPr>
      <w:rFonts w:ascii="Times New Roman" w:hAnsi="Times New Roman"/>
      <w:sz w:val="26"/>
    </w:rPr>
  </w:style>
  <w:style w:type="paragraph" w:customStyle="1" w:styleId="55">
    <w:name w:val="Style3"/>
    <w:basedOn w:val="1"/>
    <w:qFormat/>
    <w:uiPriority w:val="99"/>
    <w:pPr>
      <w:spacing w:line="480" w:lineRule="exact"/>
      <w:jc w:val="center"/>
    </w:pPr>
    <w:rPr>
      <w:sz w:val="24"/>
      <w:szCs w:val="24"/>
    </w:rPr>
  </w:style>
  <w:style w:type="paragraph" w:customStyle="1" w:styleId="56">
    <w:name w:val="Style7"/>
    <w:basedOn w:val="1"/>
    <w:qFormat/>
    <w:uiPriority w:val="99"/>
    <w:pPr>
      <w:spacing w:line="322" w:lineRule="exact"/>
    </w:pPr>
    <w:rPr>
      <w:sz w:val="24"/>
      <w:szCs w:val="24"/>
    </w:rPr>
  </w:style>
  <w:style w:type="paragraph" w:customStyle="1" w:styleId="57">
    <w:name w:val="Style24"/>
    <w:basedOn w:val="1"/>
    <w:qFormat/>
    <w:uiPriority w:val="99"/>
    <w:pPr>
      <w:jc w:val="both"/>
    </w:pPr>
    <w:rPr>
      <w:sz w:val="24"/>
      <w:szCs w:val="24"/>
    </w:rPr>
  </w:style>
  <w:style w:type="paragraph" w:customStyle="1" w:styleId="58">
    <w:name w:val="Style26"/>
    <w:basedOn w:val="1"/>
    <w:qFormat/>
    <w:uiPriority w:val="99"/>
    <w:pPr>
      <w:spacing w:line="483" w:lineRule="exact"/>
      <w:ind w:hanging="710"/>
      <w:jc w:val="both"/>
    </w:pPr>
    <w:rPr>
      <w:sz w:val="24"/>
      <w:szCs w:val="24"/>
    </w:rPr>
  </w:style>
  <w:style w:type="paragraph" w:customStyle="1" w:styleId="59">
    <w:name w:val="Style27"/>
    <w:basedOn w:val="1"/>
    <w:qFormat/>
    <w:uiPriority w:val="99"/>
    <w:pPr>
      <w:spacing w:line="487" w:lineRule="exact"/>
      <w:ind w:hanging="720"/>
      <w:jc w:val="both"/>
    </w:pPr>
    <w:rPr>
      <w:sz w:val="24"/>
      <w:szCs w:val="24"/>
    </w:rPr>
  </w:style>
  <w:style w:type="paragraph" w:customStyle="1" w:styleId="60">
    <w:name w:val="Style28"/>
    <w:basedOn w:val="1"/>
    <w:qFormat/>
    <w:uiPriority w:val="99"/>
    <w:pPr>
      <w:spacing w:line="229" w:lineRule="exact"/>
      <w:ind w:firstLine="67"/>
    </w:pPr>
    <w:rPr>
      <w:sz w:val="24"/>
      <w:szCs w:val="24"/>
    </w:rPr>
  </w:style>
  <w:style w:type="paragraph" w:customStyle="1" w:styleId="61">
    <w:name w:val="Style30"/>
    <w:basedOn w:val="1"/>
    <w:qFormat/>
    <w:uiPriority w:val="99"/>
    <w:rPr>
      <w:sz w:val="24"/>
      <w:szCs w:val="24"/>
    </w:rPr>
  </w:style>
  <w:style w:type="paragraph" w:customStyle="1" w:styleId="62">
    <w:name w:val="Style32"/>
    <w:basedOn w:val="1"/>
    <w:qFormat/>
    <w:uiPriority w:val="99"/>
    <w:pPr>
      <w:spacing w:line="413" w:lineRule="exact"/>
      <w:ind w:firstLine="710"/>
      <w:jc w:val="both"/>
    </w:pPr>
    <w:rPr>
      <w:sz w:val="24"/>
      <w:szCs w:val="24"/>
    </w:rPr>
  </w:style>
  <w:style w:type="paragraph" w:customStyle="1" w:styleId="63">
    <w:name w:val="Style35"/>
    <w:basedOn w:val="1"/>
    <w:qFormat/>
    <w:uiPriority w:val="99"/>
    <w:rPr>
      <w:sz w:val="24"/>
      <w:szCs w:val="24"/>
    </w:rPr>
  </w:style>
  <w:style w:type="character" w:customStyle="1" w:styleId="64">
    <w:name w:val="Font Style49"/>
    <w:qFormat/>
    <w:uiPriority w:val="99"/>
    <w:rPr>
      <w:rFonts w:ascii="Times New Roman" w:hAnsi="Times New Roman"/>
      <w:b/>
      <w:sz w:val="32"/>
    </w:rPr>
  </w:style>
  <w:style w:type="character" w:customStyle="1" w:styleId="65">
    <w:name w:val="Font Style73"/>
    <w:qFormat/>
    <w:uiPriority w:val="99"/>
    <w:rPr>
      <w:rFonts w:ascii="Arial Unicode MS" w:eastAsia="Times New Roman"/>
      <w:color w:val="000000"/>
      <w:sz w:val="16"/>
    </w:rPr>
  </w:style>
  <w:style w:type="paragraph" w:customStyle="1" w:styleId="66">
    <w:name w:val="Style43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67">
    <w:name w:val="Font Style72"/>
    <w:qFormat/>
    <w:uiPriority w:val="99"/>
    <w:rPr>
      <w:rFonts w:ascii="Arial Unicode MS" w:eastAsia="Times New Roman"/>
      <w:b/>
      <w:color w:val="000000"/>
      <w:sz w:val="16"/>
    </w:rPr>
  </w:style>
  <w:style w:type="paragraph" w:customStyle="1" w:styleId="68">
    <w:name w:val="Style40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69">
    <w:name w:val="Style22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70">
    <w:name w:val="Style42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71">
    <w:name w:val="Style5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72">
    <w:name w:val="1 Знак Знак Знак Знак Знак Знак Знак"/>
    <w:basedOn w:val="1"/>
    <w:qFormat/>
    <w:uiPriority w:val="99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73">
    <w:name w:val="Font Style26"/>
    <w:qFormat/>
    <w:uiPriority w:val="99"/>
    <w:rPr>
      <w:rFonts w:ascii="Times New Roman" w:hAnsi="Times New Roman"/>
      <w:i/>
      <w:sz w:val="20"/>
    </w:rPr>
  </w:style>
  <w:style w:type="paragraph" w:customStyle="1" w:styleId="74">
    <w:name w:val="Style1"/>
    <w:basedOn w:val="1"/>
    <w:qFormat/>
    <w:uiPriority w:val="99"/>
    <w:rPr>
      <w:sz w:val="24"/>
      <w:szCs w:val="24"/>
    </w:rPr>
  </w:style>
  <w:style w:type="character" w:customStyle="1" w:styleId="75">
    <w:name w:val="Текст выноски Знак"/>
    <w:link w:val="12"/>
    <w:qFormat/>
    <w:locked/>
    <w:uiPriority w:val="99"/>
    <w:rPr>
      <w:rFonts w:ascii="Tahoma" w:hAnsi="Tahoma" w:cs="Times New Roman"/>
      <w:sz w:val="16"/>
    </w:rPr>
  </w:style>
  <w:style w:type="character" w:customStyle="1" w:styleId="76">
    <w:name w:val="Текст примечания Знак"/>
    <w:link w:val="13"/>
    <w:qFormat/>
    <w:locked/>
    <w:uiPriority w:val="99"/>
    <w:rPr>
      <w:rFonts w:cs="Times New Roman"/>
    </w:rPr>
  </w:style>
  <w:style w:type="character" w:customStyle="1" w:styleId="77">
    <w:name w:val="Тема примечания Знак"/>
    <w:link w:val="14"/>
    <w:qFormat/>
    <w:locked/>
    <w:uiPriority w:val="99"/>
    <w:rPr>
      <w:rFonts w:cs="Times New Roman"/>
      <w:b/>
    </w:rPr>
  </w:style>
  <w:style w:type="paragraph" w:customStyle="1" w:styleId="78">
    <w:name w:val="Style10"/>
    <w:basedOn w:val="1"/>
    <w:qFormat/>
    <w:uiPriority w:val="99"/>
    <w:rPr>
      <w:sz w:val="24"/>
      <w:szCs w:val="24"/>
    </w:rPr>
  </w:style>
  <w:style w:type="character" w:customStyle="1" w:styleId="79">
    <w:name w:val="Font Style18"/>
    <w:qFormat/>
    <w:uiPriority w:val="99"/>
    <w:rPr>
      <w:rFonts w:ascii="Times New Roman" w:hAnsi="Times New Roman" w:cs="Times New Roman"/>
      <w:sz w:val="26"/>
      <w:szCs w:val="26"/>
    </w:rPr>
  </w:style>
  <w:style w:type="character" w:customStyle="1" w:styleId="80">
    <w:name w:val="Font Style88"/>
    <w:qFormat/>
    <w:uiPriority w:val="0"/>
    <w:rPr>
      <w:rFonts w:ascii="Arial" w:hAnsi="Arial"/>
      <w:color w:val="000000"/>
      <w:sz w:val="26"/>
    </w:rPr>
  </w:style>
  <w:style w:type="character" w:customStyle="1" w:styleId="81">
    <w:name w:val="Font Style128"/>
    <w:qFormat/>
    <w:uiPriority w:val="0"/>
    <w:rPr>
      <w:rFonts w:ascii="Arial" w:hAnsi="Arial"/>
      <w:color w:val="000000"/>
      <w:sz w:val="18"/>
    </w:rPr>
  </w:style>
  <w:style w:type="character" w:customStyle="1" w:styleId="82">
    <w:name w:val="Font Style169"/>
    <w:qFormat/>
    <w:uiPriority w:val="0"/>
    <w:rPr>
      <w:rFonts w:ascii="Arial" w:hAnsi="Arial"/>
      <w:color w:val="000000"/>
      <w:sz w:val="18"/>
    </w:rPr>
  </w:style>
  <w:style w:type="character" w:customStyle="1" w:styleId="83">
    <w:name w:val="s1"/>
    <w:qFormat/>
    <w:uiPriority w:val="0"/>
    <w:rPr>
      <w:rFonts w:cs="Times New Roman"/>
    </w:rPr>
  </w:style>
  <w:style w:type="character" w:customStyle="1" w:styleId="84">
    <w:name w:val="apple-converted-space"/>
    <w:qFormat/>
    <w:uiPriority w:val="0"/>
    <w:rPr>
      <w:rFonts w:cs="Times New Roman"/>
    </w:rPr>
  </w:style>
  <w:style w:type="paragraph" w:customStyle="1" w:styleId="85">
    <w:name w:val="Style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86">
    <w:name w:val="Style1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87">
    <w:name w:val="Style1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88">
    <w:name w:val="Style1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89">
    <w:name w:val="Style2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0">
    <w:name w:val="Style3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1">
    <w:name w:val="Style34"/>
    <w:basedOn w:val="1"/>
    <w:uiPriority w:val="0"/>
    <w:rPr>
      <w:rFonts w:ascii="Arial" w:hAnsi="Arial" w:cs="Arial"/>
      <w:sz w:val="24"/>
      <w:szCs w:val="24"/>
    </w:rPr>
  </w:style>
  <w:style w:type="paragraph" w:customStyle="1" w:styleId="92">
    <w:name w:val="Style36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3">
    <w:name w:val="Style3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4">
    <w:name w:val="Style3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5">
    <w:name w:val="Style4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6">
    <w:name w:val="Style44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7">
    <w:name w:val="Style46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8">
    <w:name w:val="Style4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9">
    <w:name w:val="Style48"/>
    <w:basedOn w:val="1"/>
    <w:uiPriority w:val="0"/>
    <w:rPr>
      <w:rFonts w:ascii="Arial" w:hAnsi="Arial" w:cs="Arial"/>
      <w:sz w:val="24"/>
      <w:szCs w:val="24"/>
    </w:rPr>
  </w:style>
  <w:style w:type="paragraph" w:customStyle="1" w:styleId="100">
    <w:name w:val="Style4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1">
    <w:name w:val="Style50"/>
    <w:basedOn w:val="1"/>
    <w:uiPriority w:val="0"/>
    <w:rPr>
      <w:rFonts w:ascii="Arial" w:hAnsi="Arial" w:cs="Arial"/>
      <w:sz w:val="24"/>
      <w:szCs w:val="24"/>
    </w:rPr>
  </w:style>
  <w:style w:type="paragraph" w:customStyle="1" w:styleId="102">
    <w:name w:val="Style5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3">
    <w:name w:val="Style52"/>
    <w:basedOn w:val="1"/>
    <w:uiPriority w:val="0"/>
    <w:rPr>
      <w:rFonts w:ascii="Arial" w:hAnsi="Arial" w:cs="Arial"/>
      <w:sz w:val="24"/>
      <w:szCs w:val="24"/>
    </w:rPr>
  </w:style>
  <w:style w:type="paragraph" w:customStyle="1" w:styleId="104">
    <w:name w:val="Style5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5">
    <w:name w:val="Style54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6">
    <w:name w:val="Style55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7">
    <w:name w:val="Style56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8">
    <w:name w:val="Style5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9">
    <w:name w:val="Style5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0">
    <w:name w:val="Style5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1">
    <w:name w:val="Style60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2">
    <w:name w:val="Style62"/>
    <w:basedOn w:val="1"/>
    <w:uiPriority w:val="0"/>
    <w:rPr>
      <w:rFonts w:ascii="Arial" w:hAnsi="Arial" w:cs="Arial"/>
      <w:sz w:val="24"/>
      <w:szCs w:val="24"/>
    </w:rPr>
  </w:style>
  <w:style w:type="paragraph" w:customStyle="1" w:styleId="113">
    <w:name w:val="Style6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4">
    <w:name w:val="Style64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5">
    <w:name w:val="Style65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6">
    <w:name w:val="Style66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7">
    <w:name w:val="Style6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8">
    <w:name w:val="Style6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9">
    <w:name w:val="Style70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0">
    <w:name w:val="Style7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1">
    <w:name w:val="Style72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2">
    <w:name w:val="Style7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3">
    <w:name w:val="Style74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4">
    <w:name w:val="Style75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5">
    <w:name w:val="Style76"/>
    <w:basedOn w:val="1"/>
    <w:uiPriority w:val="0"/>
    <w:rPr>
      <w:rFonts w:ascii="Arial" w:hAnsi="Arial" w:cs="Arial"/>
      <w:sz w:val="24"/>
      <w:szCs w:val="24"/>
    </w:rPr>
  </w:style>
  <w:style w:type="paragraph" w:customStyle="1" w:styleId="126">
    <w:name w:val="Style7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7">
    <w:name w:val="Style7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8">
    <w:name w:val="Style7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9">
    <w:name w:val="Style80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0">
    <w:name w:val="Style8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1">
    <w:name w:val="Style82"/>
    <w:basedOn w:val="1"/>
    <w:uiPriority w:val="0"/>
    <w:rPr>
      <w:rFonts w:ascii="Arial" w:hAnsi="Arial" w:cs="Arial"/>
      <w:sz w:val="24"/>
      <w:szCs w:val="24"/>
    </w:rPr>
  </w:style>
  <w:style w:type="paragraph" w:customStyle="1" w:styleId="132">
    <w:name w:val="Style8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3">
    <w:name w:val="Style84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4">
    <w:name w:val="Style85"/>
    <w:basedOn w:val="1"/>
    <w:uiPriority w:val="0"/>
    <w:rPr>
      <w:rFonts w:ascii="Arial" w:hAnsi="Arial" w:cs="Arial"/>
      <w:sz w:val="24"/>
      <w:szCs w:val="24"/>
    </w:rPr>
  </w:style>
  <w:style w:type="character" w:customStyle="1" w:styleId="135">
    <w:name w:val="Font Style87"/>
    <w:qFormat/>
    <w:uiPriority w:val="0"/>
    <w:rPr>
      <w:rFonts w:ascii="Arial" w:hAnsi="Arial"/>
      <w:color w:val="000000"/>
      <w:spacing w:val="-20"/>
      <w:sz w:val="30"/>
    </w:rPr>
  </w:style>
  <w:style w:type="character" w:customStyle="1" w:styleId="136">
    <w:name w:val="Font Style90"/>
    <w:qFormat/>
    <w:uiPriority w:val="0"/>
    <w:rPr>
      <w:rFonts w:ascii="Times New Roman" w:hAnsi="Times New Roman"/>
      <w:color w:val="000000"/>
      <w:sz w:val="14"/>
    </w:rPr>
  </w:style>
  <w:style w:type="character" w:customStyle="1" w:styleId="137">
    <w:name w:val="Font Style91"/>
    <w:qFormat/>
    <w:uiPriority w:val="0"/>
    <w:rPr>
      <w:rFonts w:ascii="Arial" w:hAnsi="Arial"/>
      <w:color w:val="000000"/>
      <w:sz w:val="16"/>
    </w:rPr>
  </w:style>
  <w:style w:type="character" w:customStyle="1" w:styleId="138">
    <w:name w:val="Font Style94"/>
    <w:qFormat/>
    <w:uiPriority w:val="0"/>
    <w:rPr>
      <w:rFonts w:ascii="Arial" w:hAnsi="Arial"/>
      <w:i/>
      <w:color w:val="000000"/>
      <w:spacing w:val="10"/>
      <w:sz w:val="8"/>
    </w:rPr>
  </w:style>
  <w:style w:type="character" w:customStyle="1" w:styleId="139">
    <w:name w:val="Font Style96"/>
    <w:qFormat/>
    <w:uiPriority w:val="0"/>
    <w:rPr>
      <w:rFonts w:ascii="Times New Roman" w:hAnsi="Times New Roman"/>
      <w:color w:val="000000"/>
      <w:sz w:val="12"/>
    </w:rPr>
  </w:style>
  <w:style w:type="character" w:customStyle="1" w:styleId="140">
    <w:name w:val="Font Style99"/>
    <w:qFormat/>
    <w:uiPriority w:val="0"/>
    <w:rPr>
      <w:rFonts w:ascii="Times New Roman" w:hAnsi="Times New Roman"/>
      <w:b/>
      <w:smallCaps/>
      <w:color w:val="000000"/>
      <w:sz w:val="10"/>
    </w:rPr>
  </w:style>
  <w:style w:type="character" w:customStyle="1" w:styleId="141">
    <w:name w:val="Font Style100"/>
    <w:qFormat/>
    <w:uiPriority w:val="0"/>
    <w:rPr>
      <w:rFonts w:ascii="Arial" w:hAnsi="Arial"/>
      <w:i/>
      <w:color w:val="000000"/>
      <w:sz w:val="24"/>
    </w:rPr>
  </w:style>
  <w:style w:type="character" w:customStyle="1" w:styleId="142">
    <w:name w:val="Font Style101"/>
    <w:qFormat/>
    <w:uiPriority w:val="0"/>
    <w:rPr>
      <w:rFonts w:ascii="Times New Roman" w:hAnsi="Times New Roman"/>
      <w:i/>
      <w:color w:val="000000"/>
      <w:sz w:val="18"/>
    </w:rPr>
  </w:style>
  <w:style w:type="character" w:customStyle="1" w:styleId="143">
    <w:name w:val="Font Style102"/>
    <w:qFormat/>
    <w:uiPriority w:val="0"/>
    <w:rPr>
      <w:rFonts w:ascii="Times New Roman" w:hAnsi="Times New Roman"/>
      <w:i/>
      <w:color w:val="000000"/>
      <w:sz w:val="22"/>
    </w:rPr>
  </w:style>
  <w:style w:type="character" w:customStyle="1" w:styleId="144">
    <w:name w:val="Font Style104"/>
    <w:qFormat/>
    <w:uiPriority w:val="0"/>
    <w:rPr>
      <w:rFonts w:ascii="Arial" w:hAnsi="Arial"/>
      <w:i/>
      <w:color w:val="000000"/>
      <w:sz w:val="28"/>
    </w:rPr>
  </w:style>
  <w:style w:type="character" w:customStyle="1" w:styleId="145">
    <w:name w:val="Font Style109"/>
    <w:qFormat/>
    <w:uiPriority w:val="0"/>
    <w:rPr>
      <w:rFonts w:ascii="Arial" w:hAnsi="Arial"/>
      <w:i/>
      <w:color w:val="000000"/>
      <w:sz w:val="10"/>
    </w:rPr>
  </w:style>
  <w:style w:type="character" w:customStyle="1" w:styleId="146">
    <w:name w:val="Font Style110"/>
    <w:qFormat/>
    <w:uiPriority w:val="0"/>
    <w:rPr>
      <w:rFonts w:ascii="Arial" w:hAnsi="Arial"/>
      <w:i/>
      <w:color w:val="000000"/>
      <w:sz w:val="14"/>
    </w:rPr>
  </w:style>
  <w:style w:type="character" w:customStyle="1" w:styleId="147">
    <w:name w:val="Font Style112"/>
    <w:qFormat/>
    <w:uiPriority w:val="0"/>
    <w:rPr>
      <w:rFonts w:ascii="Arial" w:hAnsi="Arial"/>
      <w:color w:val="000000"/>
      <w:sz w:val="18"/>
    </w:rPr>
  </w:style>
  <w:style w:type="character" w:customStyle="1" w:styleId="148">
    <w:name w:val="Font Style113"/>
    <w:qFormat/>
    <w:uiPriority w:val="0"/>
    <w:rPr>
      <w:rFonts w:ascii="Franklin Gothic Demi Cond" w:hAnsi="Franklin Gothic Demi Cond"/>
      <w:color w:val="000000"/>
      <w:sz w:val="30"/>
    </w:rPr>
  </w:style>
  <w:style w:type="character" w:customStyle="1" w:styleId="149">
    <w:name w:val="Font Style114"/>
    <w:qFormat/>
    <w:uiPriority w:val="0"/>
    <w:rPr>
      <w:rFonts w:ascii="Times New Roman" w:hAnsi="Times New Roman"/>
      <w:color w:val="000000"/>
      <w:sz w:val="12"/>
    </w:rPr>
  </w:style>
  <w:style w:type="character" w:customStyle="1" w:styleId="150">
    <w:name w:val="Font Style115"/>
    <w:qFormat/>
    <w:uiPriority w:val="0"/>
    <w:rPr>
      <w:rFonts w:ascii="Arial" w:hAnsi="Arial"/>
      <w:color w:val="000000"/>
      <w:spacing w:val="-10"/>
      <w:sz w:val="20"/>
    </w:rPr>
  </w:style>
  <w:style w:type="character" w:customStyle="1" w:styleId="151">
    <w:name w:val="Font Style116"/>
    <w:qFormat/>
    <w:uiPriority w:val="0"/>
    <w:rPr>
      <w:rFonts w:ascii="Arial" w:hAnsi="Arial"/>
      <w:color w:val="000000"/>
      <w:sz w:val="16"/>
    </w:rPr>
  </w:style>
  <w:style w:type="character" w:customStyle="1" w:styleId="152">
    <w:name w:val="Font Style117"/>
    <w:qFormat/>
    <w:uiPriority w:val="0"/>
    <w:rPr>
      <w:rFonts w:ascii="Arial" w:hAnsi="Arial"/>
      <w:color w:val="000000"/>
      <w:sz w:val="14"/>
    </w:rPr>
  </w:style>
  <w:style w:type="character" w:customStyle="1" w:styleId="153">
    <w:name w:val="Font Style120"/>
    <w:qFormat/>
    <w:uiPriority w:val="0"/>
    <w:rPr>
      <w:rFonts w:ascii="Arial" w:hAnsi="Arial"/>
      <w:b/>
      <w:color w:val="000000"/>
      <w:sz w:val="16"/>
    </w:rPr>
  </w:style>
  <w:style w:type="character" w:customStyle="1" w:styleId="154">
    <w:name w:val="Font Style121"/>
    <w:qFormat/>
    <w:uiPriority w:val="0"/>
    <w:rPr>
      <w:rFonts w:ascii="Times New Roman" w:hAnsi="Times New Roman"/>
      <w:i/>
      <w:color w:val="000000"/>
      <w:sz w:val="22"/>
    </w:rPr>
  </w:style>
  <w:style w:type="character" w:customStyle="1" w:styleId="155">
    <w:name w:val="Font Style122"/>
    <w:qFormat/>
    <w:uiPriority w:val="0"/>
    <w:rPr>
      <w:rFonts w:ascii="Times New Roman" w:hAnsi="Times New Roman"/>
      <w:color w:val="000000"/>
      <w:sz w:val="22"/>
    </w:rPr>
  </w:style>
  <w:style w:type="character" w:customStyle="1" w:styleId="156">
    <w:name w:val="Font Style123"/>
    <w:qFormat/>
    <w:uiPriority w:val="0"/>
    <w:rPr>
      <w:rFonts w:ascii="Arial" w:hAnsi="Arial"/>
      <w:b/>
      <w:color w:val="000000"/>
      <w:sz w:val="18"/>
    </w:rPr>
  </w:style>
  <w:style w:type="character" w:customStyle="1" w:styleId="157">
    <w:name w:val="Font Style124"/>
    <w:qFormat/>
    <w:uiPriority w:val="0"/>
    <w:rPr>
      <w:rFonts w:ascii="Arial" w:hAnsi="Arial"/>
      <w:b/>
      <w:color w:val="000000"/>
      <w:sz w:val="22"/>
    </w:rPr>
  </w:style>
  <w:style w:type="character" w:customStyle="1" w:styleId="158">
    <w:name w:val="Font Style125"/>
    <w:qFormat/>
    <w:uiPriority w:val="0"/>
    <w:rPr>
      <w:rFonts w:ascii="Arial" w:hAnsi="Arial"/>
      <w:color w:val="000000"/>
      <w:sz w:val="16"/>
    </w:rPr>
  </w:style>
  <w:style w:type="character" w:customStyle="1" w:styleId="159">
    <w:name w:val="Font Style126"/>
    <w:qFormat/>
    <w:uiPriority w:val="0"/>
    <w:rPr>
      <w:rFonts w:ascii="Arial" w:hAnsi="Arial"/>
      <w:b/>
      <w:color w:val="000000"/>
      <w:sz w:val="26"/>
    </w:rPr>
  </w:style>
  <w:style w:type="character" w:customStyle="1" w:styleId="160">
    <w:name w:val="Font Style127"/>
    <w:qFormat/>
    <w:uiPriority w:val="0"/>
    <w:rPr>
      <w:rFonts w:ascii="Arial" w:hAnsi="Arial"/>
      <w:i/>
      <w:color w:val="000000"/>
      <w:sz w:val="18"/>
    </w:rPr>
  </w:style>
  <w:style w:type="character" w:customStyle="1" w:styleId="161">
    <w:name w:val="Font Style129"/>
    <w:qFormat/>
    <w:uiPriority w:val="0"/>
    <w:rPr>
      <w:rFonts w:ascii="Arial" w:hAnsi="Arial"/>
      <w:b/>
      <w:color w:val="000000"/>
      <w:sz w:val="18"/>
    </w:rPr>
  </w:style>
  <w:style w:type="paragraph" w:customStyle="1" w:styleId="162">
    <w:name w:val="Iau?iue"/>
    <w:qFormat/>
    <w:uiPriority w:val="0"/>
    <w:rPr>
      <w:rFonts w:ascii="Times New Roman" w:hAnsi="Times New Roman" w:eastAsia="SimSun" w:cs="Times New Roman"/>
      <w:lang w:val="en-US" w:eastAsia="ru-RU" w:bidi="ar-SA"/>
    </w:rPr>
  </w:style>
  <w:style w:type="paragraph" w:customStyle="1" w:styleId="163">
    <w:name w:val="caaieiaie 3"/>
    <w:basedOn w:val="162"/>
    <w:next w:val="162"/>
    <w:qFormat/>
    <w:uiPriority w:val="0"/>
    <w:pPr>
      <w:keepNext/>
      <w:spacing w:line="360" w:lineRule="auto"/>
    </w:pPr>
    <w:rPr>
      <w:b/>
      <w:sz w:val="32"/>
      <w:lang w:val="ru-RU"/>
    </w:rPr>
  </w:style>
  <w:style w:type="paragraph" w:customStyle="1" w:styleId="164">
    <w:name w:val="caaieiaie 5"/>
    <w:basedOn w:val="162"/>
    <w:next w:val="162"/>
    <w:qFormat/>
    <w:uiPriority w:val="0"/>
    <w:pPr>
      <w:keepNext/>
      <w:spacing w:line="360" w:lineRule="auto"/>
    </w:pPr>
    <w:rPr>
      <w:b/>
      <w:sz w:val="28"/>
      <w:lang w:val="ru-RU"/>
    </w:rPr>
  </w:style>
  <w:style w:type="paragraph" w:customStyle="1" w:styleId="165">
    <w:name w:val="Iniiaiie oaeno"/>
    <w:basedOn w:val="162"/>
    <w:qFormat/>
    <w:uiPriority w:val="0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character" w:customStyle="1" w:styleId="166">
    <w:name w:val="Текст сноски Знак"/>
    <w:link w:val="15"/>
    <w:semiHidden/>
    <w:qFormat/>
    <w:locked/>
    <w:uiPriority w:val="99"/>
    <w:rPr>
      <w:rFonts w:cs="Times New Roman"/>
    </w:rPr>
  </w:style>
  <w:style w:type="paragraph" w:styleId="167">
    <w:name w:val="Medium Grid 2"/>
    <w:qFormat/>
    <w:uiPriority w:val="1"/>
    <w:rPr>
      <w:rFonts w:ascii="Calibri" w:hAnsi="Calibri" w:eastAsia="SimSun" w:cs="Times New Roman"/>
      <w:sz w:val="22"/>
      <w:szCs w:val="22"/>
      <w:lang w:val="ru-RU" w:eastAsia="en-US" w:bidi="ar-SA"/>
    </w:rPr>
  </w:style>
  <w:style w:type="character" w:customStyle="1" w:styleId="168">
    <w:name w:val="apple-style-span"/>
    <w:qFormat/>
    <w:uiPriority w:val="0"/>
    <w:rPr>
      <w:rFonts w:cs="Times New Roman"/>
    </w:rPr>
  </w:style>
  <w:style w:type="paragraph" w:customStyle="1" w:styleId="169">
    <w:name w:val="formattext"/>
    <w:basedOn w:val="1"/>
    <w:qFormat/>
    <w:uiPriority w:val="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70">
    <w:name w:val="Заголовок 3 Знак"/>
    <w:link w:val="4"/>
    <w:semiHidden/>
    <w:qFormat/>
    <w:uiPriority w:val="0"/>
    <w:rPr>
      <w:rFonts w:ascii="Cambria" w:hAnsi="Cambria" w:eastAsia="Times New Roman" w:cs="Times New Roman"/>
      <w:b/>
      <w:bCs/>
      <w:sz w:val="26"/>
      <w:szCs w:val="26"/>
    </w:rPr>
  </w:style>
  <w:style w:type="paragraph" w:customStyle="1" w:styleId="171">
    <w:name w:val="topleveltext"/>
    <w:basedOn w:val="1"/>
    <w:qFormat/>
    <w:uiPriority w:val="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72">
    <w:name w:val="Heading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SimSun" w:cs="Arial"/>
      <w:b/>
      <w:bCs/>
      <w:sz w:val="22"/>
      <w:szCs w:val="22"/>
      <w:lang w:val="ru-RU" w:eastAsia="ru-RU" w:bidi="ar-SA"/>
    </w:rPr>
  </w:style>
  <w:style w:type="paragraph" w:styleId="173">
    <w:name w:val="List Paragraph"/>
    <w:basedOn w:val="1"/>
    <w:qFormat/>
    <w:uiPriority w:val="1"/>
    <w:pPr>
      <w:adjustRightInd/>
      <w:ind w:left="2951" w:hanging="766"/>
    </w:pPr>
    <w:rPr>
      <w:rFonts w:ascii="Cambria" w:hAnsi="Cambria" w:eastAsia="Cambria" w:cs="Cambria"/>
      <w:sz w:val="22"/>
      <w:szCs w:val="22"/>
      <w:lang w:val="en-US" w:eastAsia="en-US"/>
    </w:rPr>
  </w:style>
  <w:style w:type="paragraph" w:customStyle="1" w:styleId="174">
    <w:name w:val="zzCover"/>
    <w:basedOn w:val="1"/>
    <w:qFormat/>
    <w:uiPriority w:val="0"/>
    <w:pPr>
      <w:spacing w:after="220"/>
      <w:jc w:val="right"/>
    </w:pPr>
    <w:rPr>
      <w:b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Организация</Company>
  <Pages>16</Pages>
  <Words>9115</Words>
  <Characters>51962</Characters>
  <Lines>433</Lines>
  <Paragraphs>121</Paragraphs>
  <TotalTime>26</TotalTime>
  <ScaleCrop>false</ScaleCrop>
  <LinksUpToDate>false</LinksUpToDate>
  <CharactersWithSpaces>60956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2017-03-01T06:35:00Z</dcterms:created>
  <dc:creator>Customer</dc:creator>
  <cp:lastModifiedBy>Dell</cp:lastModifiedBy>
  <cp:lastPrinted>2022-03-15T06:11:00Z</cp:lastPrinted>
  <dcterms:modified xsi:type="dcterms:W3CDTF">2022-05-22T07:08:56Z</dcterms:modified>
  <dc:title>Проект</dc:title>
  <cp:revision>530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D0C1DC081376447B8570B3AF1D9DAF81</vt:lpwstr>
  </property>
</Properties>
</file>